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40B2" w14:textId="77777777" w:rsidR="00DD6E55" w:rsidRDefault="00DD6E55" w:rsidP="00DD6E55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Subject:</w:t>
      </w:r>
      <w:r>
        <w:rPr>
          <w:rFonts w:ascii="Calibri" w:eastAsia="Calibri" w:hAnsi="Calibri" w:cs="Calibri"/>
          <w:sz w:val="28"/>
          <w:szCs w:val="28"/>
        </w:rPr>
        <w:t xml:space="preserve"> Strengthening Biosafety Oversight – Expert Feedback</w:t>
      </w:r>
    </w:p>
    <w:p w14:paraId="37969AF8" w14:textId="77777777" w:rsidR="00DD6E55" w:rsidRDefault="00DD6E55" w:rsidP="00DD6E55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 am a biosafety and biosecurity professional with experience in risk assessment, containment protocols, and regulatory compliance.</w:t>
      </w:r>
    </w:p>
    <w:p w14:paraId="27C3FFAD" w14:textId="77777777" w:rsidR="00DD6E55" w:rsidRDefault="00DD6E55" w:rsidP="00DD6E55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Biosafety professionals serve as the frontline defense against laboratory-associated infections, accidental releases, and potential biosecurity threats. I strongly support NIH’s efforts to modernize biosafety oversight and encourage (please personalize):</w:t>
      </w:r>
    </w:p>
    <w:p w14:paraId="25345E26" w14:textId="77777777" w:rsidR="00DD6E55" w:rsidRDefault="00DD6E55" w:rsidP="00DD6E55">
      <w:pPr>
        <w:numPr>
          <w:ilvl w:val="0"/>
          <w:numId w:val="3"/>
        </w:numPr>
        <w:spacing w:before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Inclusion of the biosafety profession early in policy design to ensure practical implementation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650CAA86" w14:textId="77777777" w:rsidR="00DD6E55" w:rsidRDefault="00DD6E55" w:rsidP="00DD6E55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Consideration of emerging technologies (e.g., synthetic biology, gene editing) and their unique risk profiles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31F6C4E6" w14:textId="77777777" w:rsidR="00DD6E55" w:rsidRDefault="00DD6E55" w:rsidP="00DD6E55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Investment in training, resources, and staffing to enable institutions to meet enhanced requirements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62EC8CCF" w14:textId="77777777" w:rsidR="00DD6E55" w:rsidRDefault="00DD6E55" w:rsidP="00DD6E55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Ongoing public engagement and transparency to maintain trust in research safety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72C85E54" w14:textId="3289C68D" w:rsidR="0088200E" w:rsidRPr="00DD6E55" w:rsidRDefault="00DD6E55" w:rsidP="00DD6E55">
      <w:pPr>
        <w:numPr>
          <w:ilvl w:val="0"/>
          <w:numId w:val="3"/>
        </w:numPr>
        <w:spacing w:after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OTHER: [Insert your suggestion/comment here]</w:t>
      </w:r>
      <w:r>
        <w:rPr>
          <w:rFonts w:ascii="Calibri" w:eastAsia="Calibri" w:hAnsi="Calibri" w:cs="Calibri"/>
          <w:b/>
          <w:sz w:val="28"/>
          <w:szCs w:val="28"/>
        </w:rPr>
        <w:br/>
      </w:r>
    </w:p>
    <w:sectPr w:rsidR="0088200E" w:rsidRPr="00DD6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8E8"/>
    <w:multiLevelType w:val="multilevel"/>
    <w:tmpl w:val="9C98F0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FF7C12"/>
    <w:multiLevelType w:val="multilevel"/>
    <w:tmpl w:val="1032A4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093D2C"/>
    <w:multiLevelType w:val="multilevel"/>
    <w:tmpl w:val="2854A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77000324">
    <w:abstractNumId w:val="2"/>
  </w:num>
  <w:num w:numId="2" w16cid:durableId="1838304786">
    <w:abstractNumId w:val="0"/>
  </w:num>
  <w:num w:numId="3" w16cid:durableId="75656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E"/>
    <w:rsid w:val="006D2C55"/>
    <w:rsid w:val="0088200E"/>
    <w:rsid w:val="00913A7B"/>
    <w:rsid w:val="00D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48382"/>
  <w15:chartTrackingRefBased/>
  <w15:docId w15:val="{65207D04-A6BF-1940-A087-C186468F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0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Williston</dc:creator>
  <cp:keywords/>
  <dc:description/>
  <cp:lastModifiedBy>Jay Williston</cp:lastModifiedBy>
  <cp:revision>2</cp:revision>
  <dcterms:created xsi:type="dcterms:W3CDTF">2025-09-26T13:22:00Z</dcterms:created>
  <dcterms:modified xsi:type="dcterms:W3CDTF">2025-09-26T13:22:00Z</dcterms:modified>
</cp:coreProperties>
</file>