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3629" w14:textId="79119A39" w:rsidR="00FF1678" w:rsidRDefault="00FF1678" w:rsidP="00FF1678">
      <w:pPr>
        <w:pStyle w:val="Heading7"/>
        <w:spacing w:before="0" w:line="0" w:lineRule="atLeast"/>
        <w:jc w:val="center"/>
        <w:rPr>
          <w:noProof/>
        </w:rPr>
      </w:pPr>
    </w:p>
    <w:p w14:paraId="381E81E9" w14:textId="77777777" w:rsidR="00FF1678" w:rsidRPr="00311236" w:rsidRDefault="00FF1678" w:rsidP="00FF1678">
      <w:pPr>
        <w:pStyle w:val="Heading7"/>
        <w:spacing w:before="0" w:line="0" w:lineRule="atLeast"/>
        <w:jc w:val="center"/>
        <w:rPr>
          <w:rFonts w:ascii="Arial" w:hAnsi="Arial" w:cs="Arial"/>
          <w:sz w:val="12"/>
          <w:szCs w:val="12"/>
        </w:rPr>
      </w:pPr>
    </w:p>
    <w:p w14:paraId="056A9845" w14:textId="7A1D4FD9" w:rsidR="00FF1678" w:rsidRPr="0005016F" w:rsidRDefault="00FF1678" w:rsidP="00FF1678">
      <w:pPr>
        <w:pStyle w:val="Heading7"/>
        <w:spacing w:before="0" w:line="0" w:lineRule="atLeast"/>
        <w:jc w:val="center"/>
        <w:rPr>
          <w:rFonts w:ascii="Arial" w:hAnsi="Arial" w:cs="Arial"/>
          <w:szCs w:val="28"/>
        </w:rPr>
      </w:pPr>
      <w:r w:rsidRPr="0005016F">
        <w:rPr>
          <w:rFonts w:ascii="Arial" w:hAnsi="Arial" w:cs="Arial"/>
          <w:szCs w:val="28"/>
        </w:rPr>
        <w:t xml:space="preserve">Environmental Health &amp; Safety </w:t>
      </w:r>
      <w:r>
        <w:rPr>
          <w:rFonts w:ascii="Arial" w:hAnsi="Arial" w:cs="Arial"/>
          <w:szCs w:val="28"/>
        </w:rPr>
        <w:t>Checklist</w:t>
      </w:r>
      <w:r w:rsidR="009B4A48">
        <w:rPr>
          <w:rFonts w:ascii="Arial" w:hAnsi="Arial" w:cs="Arial"/>
          <w:szCs w:val="28"/>
        </w:rPr>
        <w:t xml:space="preserve"> for Restarting Research Activities</w:t>
      </w:r>
    </w:p>
    <w:tbl>
      <w:tblPr>
        <w:tblW w:w="108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FF1678" w14:paraId="3B7502AF" w14:textId="77777777" w:rsidTr="00FF1678">
        <w:trPr>
          <w:cantSplit/>
        </w:trPr>
        <w:tc>
          <w:tcPr>
            <w:tcW w:w="10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6053A0" w14:textId="7CB09BFC" w:rsidR="00FF1678" w:rsidRPr="002D1AE8" w:rsidRDefault="00FF1678" w:rsidP="00467ED4">
            <w:pPr>
              <w:rPr>
                <w:rFonts w:ascii="Arial" w:hAnsi="Arial" w:cs="Arial"/>
                <w:sz w:val="20"/>
              </w:rPr>
            </w:pPr>
            <w:r w:rsidRPr="002D1AE8">
              <w:rPr>
                <w:rFonts w:ascii="Arial" w:eastAsia="DengXian" w:hAnsi="Arial" w:cs="Arial"/>
                <w:sz w:val="20"/>
              </w:rPr>
              <w:t>This</w:t>
            </w:r>
            <w:r>
              <w:rPr>
                <w:rFonts w:ascii="Arial" w:eastAsia="DengXian" w:hAnsi="Arial" w:cs="Arial"/>
                <w:sz w:val="20"/>
              </w:rPr>
              <w:t xml:space="preserve"> general laboratory</w:t>
            </w:r>
            <w:r w:rsidRPr="002D1AE8">
              <w:rPr>
                <w:rFonts w:ascii="Arial" w:eastAsia="DengXian" w:hAnsi="Arial" w:cs="Arial"/>
                <w:sz w:val="20"/>
              </w:rPr>
              <w:t xml:space="preserve"> checklist is intended to aid you and your research team </w:t>
            </w:r>
            <w:r>
              <w:rPr>
                <w:rFonts w:ascii="Arial" w:eastAsia="DengXian" w:hAnsi="Arial" w:cs="Arial"/>
                <w:sz w:val="20"/>
              </w:rPr>
              <w:t xml:space="preserve">as you </w:t>
            </w:r>
            <w:r w:rsidRPr="002D1AE8">
              <w:rPr>
                <w:rFonts w:ascii="Arial" w:eastAsia="DengXian" w:hAnsi="Arial" w:cs="Arial"/>
                <w:sz w:val="20"/>
              </w:rPr>
              <w:t xml:space="preserve">plan </w:t>
            </w:r>
            <w:r>
              <w:rPr>
                <w:rFonts w:ascii="Arial" w:eastAsia="DengXian" w:hAnsi="Arial" w:cs="Arial"/>
                <w:sz w:val="20"/>
              </w:rPr>
              <w:t>to restart</w:t>
            </w:r>
            <w:r w:rsidRPr="002D1AE8">
              <w:rPr>
                <w:rFonts w:ascii="Arial" w:hAnsi="Arial" w:cs="Arial"/>
                <w:sz w:val="20"/>
              </w:rPr>
              <w:t xml:space="preserve"> laboratory operations.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B4A48">
              <w:rPr>
                <w:rFonts w:ascii="Arial" w:eastAsia="DengXian" w:hAnsi="Arial" w:cs="Arial"/>
                <w:sz w:val="20"/>
              </w:rPr>
              <w:t>This checklist</w:t>
            </w:r>
            <w:r w:rsidRPr="002D1AE8">
              <w:rPr>
                <w:rFonts w:ascii="Arial" w:eastAsia="DengXian" w:hAnsi="Arial" w:cs="Arial"/>
                <w:sz w:val="20"/>
              </w:rPr>
              <w:t xml:space="preserve"> will help to minimize potential disruptions and to </w:t>
            </w:r>
            <w:r>
              <w:rPr>
                <w:rFonts w:ascii="Arial" w:eastAsia="DengXian" w:hAnsi="Arial" w:cs="Arial"/>
                <w:sz w:val="20"/>
              </w:rPr>
              <w:t>ensure safety for all working in a research facility</w:t>
            </w:r>
            <w:r w:rsidRPr="002D1AE8">
              <w:rPr>
                <w:rFonts w:ascii="Arial" w:eastAsia="DengXian" w:hAnsi="Arial" w:cs="Arial"/>
                <w:sz w:val="20"/>
              </w:rPr>
              <w:t>.</w:t>
            </w:r>
            <w:r w:rsidR="009B4A48">
              <w:rPr>
                <w:rFonts w:ascii="Arial" w:eastAsia="DengXian" w:hAnsi="Arial" w:cs="Arial"/>
                <w:sz w:val="20"/>
              </w:rPr>
              <w:t xml:space="preserve">  For specific areas such as Radiation, Biological or Chemical</w:t>
            </w:r>
            <w:r w:rsidR="000B4C05">
              <w:rPr>
                <w:rFonts w:ascii="Arial" w:eastAsia="DengXian" w:hAnsi="Arial" w:cs="Arial"/>
                <w:sz w:val="20"/>
              </w:rPr>
              <w:t xml:space="preserve"> Hazards</w:t>
            </w:r>
            <w:r w:rsidR="009B4A48">
              <w:rPr>
                <w:rFonts w:ascii="Arial" w:eastAsia="DengXian" w:hAnsi="Arial" w:cs="Arial"/>
                <w:sz w:val="20"/>
              </w:rPr>
              <w:t>, be sure to contact the Department of Environmental Health &amp; Safety (EH&amp;S) for specific guidance.</w:t>
            </w:r>
          </w:p>
        </w:tc>
      </w:tr>
    </w:tbl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720"/>
        <w:gridCol w:w="10080"/>
      </w:tblGrid>
      <w:tr w:rsidR="00A6535D" w:rsidRPr="009B4A48" w14:paraId="7C10DC08" w14:textId="77777777" w:rsidTr="001D1B1A">
        <w:tc>
          <w:tcPr>
            <w:tcW w:w="720" w:type="dxa"/>
          </w:tcPr>
          <w:p w14:paraId="6E6D29A7" w14:textId="3E74DA9D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6CE3D936" w14:textId="6E14F60D" w:rsidR="00A6535D" w:rsidRPr="009B4A48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>Review any ongoing experiments</w:t>
            </w:r>
            <w:r w:rsidR="00841B48">
              <w:rPr>
                <w:rFonts w:ascii="Arial" w:hAnsi="Arial" w:cs="Arial"/>
                <w:sz w:val="16"/>
                <w:szCs w:val="16"/>
              </w:rPr>
              <w:t xml:space="preserve"> that were running during the hibernation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that could </w:t>
            </w:r>
            <w:r w:rsidR="00841B48">
              <w:rPr>
                <w:rFonts w:ascii="Arial" w:hAnsi="Arial" w:cs="Arial"/>
                <w:sz w:val="16"/>
                <w:szCs w:val="16"/>
              </w:rPr>
              <w:t>have been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affected by loss of electricity, water, or other services.</w:t>
            </w:r>
          </w:p>
        </w:tc>
      </w:tr>
      <w:tr w:rsidR="00A6535D" w:rsidRPr="009B4A48" w14:paraId="612C1CEB" w14:textId="77777777" w:rsidTr="001D1B1A">
        <w:tc>
          <w:tcPr>
            <w:tcW w:w="720" w:type="dxa"/>
          </w:tcPr>
          <w:p w14:paraId="202007F3" w14:textId="23F39859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597CB60D" w14:textId="77777777" w:rsidR="00A6535D" w:rsidRPr="00713CEF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13CEF">
              <w:rPr>
                <w:rFonts w:ascii="Arial" w:hAnsi="Arial" w:cs="Arial"/>
                <w:sz w:val="16"/>
                <w:szCs w:val="16"/>
              </w:rPr>
              <w:t>Ensure chemical fume hoods are functioning properly.</w:t>
            </w:r>
          </w:p>
          <w:p w14:paraId="5FEE8B59" w14:textId="77777777" w:rsidR="007502E2" w:rsidRPr="00713CEF" w:rsidRDefault="007502E2" w:rsidP="00BE4F6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If the fume hood</w:t>
            </w:r>
            <w:r w:rsidR="00841B48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</w:t>
            </w: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9B4A48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are</w:t>
            </w: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on a schedule, confirm everyone in the lab</w:t>
            </w:r>
            <w:r w:rsidR="009B4A48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oratory</w:t>
            </w: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understands the schedule </w:t>
            </w:r>
          </w:p>
          <w:p w14:paraId="07DDC06F" w14:textId="638F4731" w:rsidR="003763EF" w:rsidRPr="00713CEF" w:rsidRDefault="003763EF" w:rsidP="00BE4F6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Check the certification date – it should have been certified within the last 12 months</w:t>
            </w:r>
            <w:r w:rsidR="00222933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. If CFH is expired, </w:t>
            </w:r>
            <w:proofErr w:type="gramStart"/>
            <w:r w:rsidR="00222933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make arrangements</w:t>
            </w:r>
            <w:proofErr w:type="gramEnd"/>
            <w:r w:rsidR="00222933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to have it certified.</w:t>
            </w:r>
          </w:p>
        </w:tc>
      </w:tr>
      <w:tr w:rsidR="00A6535D" w:rsidRPr="009B4A48" w14:paraId="160BA728" w14:textId="77777777" w:rsidTr="001D1B1A">
        <w:tc>
          <w:tcPr>
            <w:tcW w:w="720" w:type="dxa"/>
          </w:tcPr>
          <w:p w14:paraId="1B5E3D1F" w14:textId="56D9B319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45DF32BF" w14:textId="336BF9DB" w:rsidR="00A6535D" w:rsidRPr="00713CEF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13CEF">
              <w:rPr>
                <w:rFonts w:ascii="Arial" w:hAnsi="Arial" w:cs="Arial"/>
                <w:sz w:val="16"/>
                <w:szCs w:val="16"/>
              </w:rPr>
              <w:t>Ensure biosafety cabinets are functioning properly.</w:t>
            </w:r>
          </w:p>
          <w:p w14:paraId="2AC85A64" w14:textId="77777777" w:rsidR="007502E2" w:rsidRPr="00713CEF" w:rsidRDefault="007502E2" w:rsidP="00BE4F6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If </w:t>
            </w:r>
            <w:r w:rsidR="009B4A48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the biosafety cabinets are</w:t>
            </w: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on a schedule, confirm everyone in the lab</w:t>
            </w:r>
            <w:r w:rsidR="009B4A48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oratory</w:t>
            </w: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understands the schedule</w:t>
            </w:r>
            <w:r w:rsidR="009B4A48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095B7E5F" w14:textId="32844431" w:rsidR="003763EF" w:rsidRPr="00713CEF" w:rsidRDefault="003763EF" w:rsidP="00BE4F6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Check the certification date – it should have been certified within the last 12 month</w:t>
            </w:r>
            <w:r w:rsidR="00713CEF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</w:t>
            </w: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. If BSC is expired, </w:t>
            </w:r>
            <w:proofErr w:type="gramStart"/>
            <w:r w:rsidR="00222933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make arrangements</w:t>
            </w:r>
            <w:proofErr w:type="gramEnd"/>
            <w:r w:rsidR="00222933"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to have it certified.</w:t>
            </w:r>
          </w:p>
        </w:tc>
      </w:tr>
      <w:tr w:rsidR="00A6535D" w:rsidRPr="009B4A48" w14:paraId="13E72DA2" w14:textId="77777777" w:rsidTr="001D1B1A">
        <w:tc>
          <w:tcPr>
            <w:tcW w:w="720" w:type="dxa"/>
          </w:tcPr>
          <w:p w14:paraId="6E35F1CB" w14:textId="5328439B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2689EA1D" w14:textId="62D158FB" w:rsidR="00A6535D" w:rsidRPr="00713CEF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13CEF">
              <w:rPr>
                <w:rFonts w:ascii="Arial" w:hAnsi="Arial" w:cs="Arial"/>
                <w:sz w:val="16"/>
                <w:szCs w:val="16"/>
              </w:rPr>
              <w:t>Ensure that all refrigerator</w:t>
            </w:r>
            <w:r w:rsidR="000B4C05" w:rsidRPr="00713CEF">
              <w:rPr>
                <w:rFonts w:ascii="Arial" w:hAnsi="Arial" w:cs="Arial"/>
                <w:sz w:val="16"/>
                <w:szCs w:val="16"/>
              </w:rPr>
              <w:t>s</w:t>
            </w:r>
            <w:r w:rsidRPr="00713CE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2CC2" w:rsidRPr="00713CEF">
              <w:rPr>
                <w:rFonts w:ascii="Arial" w:hAnsi="Arial" w:cs="Arial"/>
                <w:sz w:val="16"/>
                <w:szCs w:val="16"/>
              </w:rPr>
              <w:t>freezer</w:t>
            </w:r>
            <w:r w:rsidR="000B4C05" w:rsidRPr="00713CEF">
              <w:rPr>
                <w:rFonts w:ascii="Arial" w:hAnsi="Arial" w:cs="Arial"/>
                <w:sz w:val="16"/>
                <w:szCs w:val="16"/>
              </w:rPr>
              <w:t>s</w:t>
            </w:r>
            <w:r w:rsidR="00262CC2" w:rsidRPr="00713CEF">
              <w:rPr>
                <w:rFonts w:ascii="Arial" w:hAnsi="Arial" w:cs="Arial"/>
                <w:sz w:val="16"/>
                <w:szCs w:val="16"/>
              </w:rPr>
              <w:t>,</w:t>
            </w:r>
            <w:r w:rsidRPr="00713CEF">
              <w:rPr>
                <w:rFonts w:ascii="Arial" w:hAnsi="Arial" w:cs="Arial"/>
                <w:sz w:val="16"/>
                <w:szCs w:val="16"/>
              </w:rPr>
              <w:t xml:space="preserve"> and incubator</w:t>
            </w:r>
            <w:r w:rsidR="000B4C05" w:rsidRPr="00713CEF">
              <w:rPr>
                <w:rFonts w:ascii="Arial" w:hAnsi="Arial" w:cs="Arial"/>
                <w:sz w:val="16"/>
                <w:szCs w:val="16"/>
              </w:rPr>
              <w:t>s</w:t>
            </w:r>
            <w:r w:rsidRPr="00713CEF">
              <w:rPr>
                <w:rFonts w:ascii="Arial" w:hAnsi="Arial" w:cs="Arial"/>
                <w:sz w:val="16"/>
                <w:szCs w:val="16"/>
              </w:rPr>
              <w:t xml:space="preserve"> are functioning properly.</w:t>
            </w:r>
          </w:p>
        </w:tc>
      </w:tr>
      <w:tr w:rsidR="00A6535D" w:rsidRPr="009B4A48" w14:paraId="73890353" w14:textId="77777777" w:rsidTr="001D1B1A">
        <w:tc>
          <w:tcPr>
            <w:tcW w:w="720" w:type="dxa"/>
          </w:tcPr>
          <w:p w14:paraId="64F1654F" w14:textId="7D3D2B64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1BC8704D" w14:textId="0978E153" w:rsidR="00A6535D" w:rsidRPr="009B4A48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 xml:space="preserve">Ensure </w:t>
            </w:r>
            <w:r w:rsidR="000B4C05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essential equipment that </w:t>
            </w:r>
            <w:r w:rsidR="000B4C05">
              <w:rPr>
                <w:rFonts w:ascii="Arial" w:hAnsi="Arial" w:cs="Arial"/>
                <w:sz w:val="16"/>
                <w:szCs w:val="16"/>
              </w:rPr>
              <w:t>was</w:t>
            </w:r>
            <w:r w:rsidR="000B4C05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on emergency power </w:t>
            </w:r>
            <w:r w:rsidR="000B4C05">
              <w:rPr>
                <w:rFonts w:ascii="Arial" w:hAnsi="Arial" w:cs="Arial"/>
                <w:sz w:val="16"/>
                <w:szCs w:val="16"/>
              </w:rPr>
              <w:t>is</w:t>
            </w:r>
            <w:r w:rsidR="000B4C05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4A48">
              <w:rPr>
                <w:rFonts w:ascii="Arial" w:hAnsi="Arial" w:cs="Arial"/>
                <w:sz w:val="16"/>
                <w:szCs w:val="16"/>
              </w:rPr>
              <w:t>functioning properly.</w:t>
            </w:r>
          </w:p>
        </w:tc>
      </w:tr>
      <w:tr w:rsidR="00A6535D" w:rsidRPr="009B4A48" w14:paraId="09186E6E" w14:textId="77777777" w:rsidTr="001D1B1A">
        <w:tc>
          <w:tcPr>
            <w:tcW w:w="720" w:type="dxa"/>
          </w:tcPr>
          <w:p w14:paraId="71C701FD" w14:textId="2EB6A92B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7AA43880" w14:textId="1F5516A8" w:rsidR="00A6535D" w:rsidRPr="009B4A48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>Ensure any sensitive electric</w:t>
            </w:r>
            <w:r w:rsidR="00294015">
              <w:rPr>
                <w:rFonts w:ascii="Arial" w:hAnsi="Arial" w:cs="Arial"/>
                <w:sz w:val="16"/>
                <w:szCs w:val="16"/>
              </w:rPr>
              <w:t>al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equipment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that was shut off and unplug</w:t>
            </w:r>
            <w:r w:rsidR="001D1B1A">
              <w:rPr>
                <w:rFonts w:ascii="Arial" w:hAnsi="Arial" w:cs="Arial"/>
                <w:sz w:val="16"/>
                <w:szCs w:val="16"/>
              </w:rPr>
              <w:t>ged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4C05">
              <w:rPr>
                <w:rFonts w:ascii="Arial" w:hAnsi="Arial" w:cs="Arial"/>
                <w:sz w:val="16"/>
                <w:szCs w:val="16"/>
              </w:rPr>
              <w:t>is</w:t>
            </w:r>
            <w:r w:rsidR="000B4C05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>functioning properly</w:t>
            </w:r>
            <w:r w:rsidRPr="009B4A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02E2" w:rsidRPr="009B4A48" w14:paraId="49FB5062" w14:textId="77777777" w:rsidTr="001D1B1A">
        <w:tc>
          <w:tcPr>
            <w:tcW w:w="720" w:type="dxa"/>
          </w:tcPr>
          <w:p w14:paraId="424262A9" w14:textId="03EA6546" w:rsidR="007502E2" w:rsidRPr="009B4A48" w:rsidRDefault="007502E2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64F7DA41" w14:textId="77777777" w:rsidR="007502E2" w:rsidRPr="009B4A48" w:rsidRDefault="007502E2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Review equipment operation safety.</w:t>
            </w:r>
          </w:p>
          <w:p w14:paraId="137CC928" w14:textId="77777777" w:rsidR="007502E2" w:rsidRPr="009B4A48" w:rsidRDefault="007502E2" w:rsidP="00BE4F6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Review equipment manuals for safe startup instructions.</w:t>
            </w:r>
          </w:p>
          <w:p w14:paraId="5AE095CD" w14:textId="77777777" w:rsidR="007502E2" w:rsidRPr="00222933" w:rsidRDefault="007502E2" w:rsidP="00BE4F6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Review equipment state and safely release any stored-up energy sources.</w:t>
            </w:r>
          </w:p>
          <w:p w14:paraId="6BB60BED" w14:textId="00165F50" w:rsidR="00222933" w:rsidRDefault="00222933" w:rsidP="00BE4F6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inside of ovens/shakers for research materials such as tubes that may have been left behind.</w:t>
            </w:r>
          </w:p>
          <w:p w14:paraId="75533170" w14:textId="065CD5D7" w:rsidR="00713CEF" w:rsidRDefault="00713CEF" w:rsidP="00BE4F6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for mold inside refrigerators, incubators and other equipment, Decontaminate if necessary.</w:t>
            </w:r>
          </w:p>
          <w:p w14:paraId="07CFCD15" w14:textId="040C5932" w:rsidR="004E22A8" w:rsidRPr="009B4A48" w:rsidRDefault="004E22A8" w:rsidP="00BE4F6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inside incubators, refill water tray, if needed</w:t>
            </w:r>
          </w:p>
        </w:tc>
      </w:tr>
      <w:tr w:rsidR="00A6535D" w:rsidRPr="009B4A48" w14:paraId="33E987E3" w14:textId="77777777" w:rsidTr="001D1B1A">
        <w:tc>
          <w:tcPr>
            <w:tcW w:w="720" w:type="dxa"/>
          </w:tcPr>
          <w:p w14:paraId="23C9A350" w14:textId="3084AA9E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098AFBC6" w14:textId="1E52EDF2" w:rsidR="00A6535D" w:rsidRPr="009B4A48" w:rsidRDefault="00262CC2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>Ensure any u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nplug</w:t>
            </w:r>
            <w:r w:rsidR="00294015">
              <w:rPr>
                <w:rFonts w:ascii="Arial" w:hAnsi="Arial" w:cs="Arial"/>
                <w:sz w:val="16"/>
                <w:szCs w:val="16"/>
              </w:rPr>
              <w:t>ged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non-essential electrical devices</w:t>
            </w:r>
            <w:r w:rsidR="001D1B1A">
              <w:rPr>
                <w:rFonts w:ascii="Arial" w:hAnsi="Arial" w:cs="Arial"/>
                <w:sz w:val="16"/>
                <w:szCs w:val="16"/>
              </w:rPr>
              <w:t>,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particularly heat-generating equipment such as hot plates, stir plates, vacuum pumps</w:t>
            </w:r>
            <w:r w:rsidR="00294015">
              <w:rPr>
                <w:rFonts w:ascii="Arial" w:hAnsi="Arial" w:cs="Arial"/>
                <w:sz w:val="16"/>
                <w:szCs w:val="16"/>
              </w:rPr>
              <w:t>,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015">
              <w:rPr>
                <w:rFonts w:ascii="Arial" w:hAnsi="Arial" w:cs="Arial"/>
                <w:sz w:val="16"/>
                <w:szCs w:val="16"/>
              </w:rPr>
              <w:t>or</w:t>
            </w:r>
            <w:r w:rsidR="00294015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ovens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are functioning properly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535D" w:rsidRPr="009B4A48" w14:paraId="68A672ED" w14:textId="77777777" w:rsidTr="001D1B1A">
        <w:tc>
          <w:tcPr>
            <w:tcW w:w="720" w:type="dxa"/>
          </w:tcPr>
          <w:p w14:paraId="54FDEF71" w14:textId="7F1C016E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2CD7AA21" w14:textId="0722D3C6" w:rsidR="00A6535D" w:rsidRPr="009B4A48" w:rsidRDefault="00294015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all chemicals and glassware 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>on the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benchtops or store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in cabinets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are still secured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535D" w:rsidRPr="009B4A48" w14:paraId="35F327F3" w14:textId="77777777" w:rsidTr="001D1B1A">
        <w:tc>
          <w:tcPr>
            <w:tcW w:w="720" w:type="dxa"/>
          </w:tcPr>
          <w:p w14:paraId="5493DE1D" w14:textId="706FE7FF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47BCED94" w14:textId="5E22F47F" w:rsidR="00A6535D" w:rsidRPr="009B4A48" w:rsidRDefault="00294015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dewars and cryogen containers 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that were used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for sample storage and critical equipment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are still filled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535D" w:rsidRPr="009B4A48" w14:paraId="3C5DAA80" w14:textId="77777777" w:rsidTr="001D1B1A">
        <w:tc>
          <w:tcPr>
            <w:tcW w:w="720" w:type="dxa"/>
          </w:tcPr>
          <w:p w14:paraId="4C505F4E" w14:textId="10241867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42651EDC" w14:textId="235D103C" w:rsidR="00A6535D" w:rsidRPr="009B4A48" w:rsidRDefault="00294015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 that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storage of perishable items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that use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alternate cooling methods (e.g. liquid nitrogen, dry ice, etc.)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vulnerable items 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that were put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in storage units that have power backup systems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or items 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>that were store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in duplicate locations</w:t>
            </w:r>
            <w:r w:rsidR="00262CC2" w:rsidRPr="009B4A48">
              <w:rPr>
                <w:rFonts w:ascii="Arial" w:hAnsi="Arial" w:cs="Arial"/>
                <w:sz w:val="16"/>
                <w:szCs w:val="16"/>
              </w:rPr>
              <w:t xml:space="preserve"> are still secured and safe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535D" w:rsidRPr="009B4A48" w14:paraId="0D87B686" w14:textId="77777777" w:rsidTr="001D1B1A">
        <w:tc>
          <w:tcPr>
            <w:tcW w:w="720" w:type="dxa"/>
          </w:tcPr>
          <w:p w14:paraId="7062BC66" w14:textId="53171634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16E29556" w14:textId="452209FD" w:rsidR="00A6535D" w:rsidRPr="009B4A48" w:rsidRDefault="00262CC2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>Check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containers of chemicals, biohazardous, radioactive materials, and hazardous waste are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 xml:space="preserve">still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properly labeled, closed, and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>secured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in appropriate storage areas.</w:t>
            </w:r>
          </w:p>
        </w:tc>
      </w:tr>
      <w:tr w:rsidR="00A6535D" w:rsidRPr="009B4A48" w14:paraId="793E8EF2" w14:textId="77777777" w:rsidTr="001D1B1A">
        <w:tc>
          <w:tcPr>
            <w:tcW w:w="720" w:type="dxa"/>
          </w:tcPr>
          <w:p w14:paraId="2A71E196" w14:textId="37BBB5B0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6DE80617" w14:textId="59A25A40" w:rsidR="00A6535D" w:rsidRPr="009B4A48" w:rsidRDefault="00262CC2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 xml:space="preserve">Check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infectious material</w:t>
            </w:r>
            <w:r w:rsidR="00222933">
              <w:rPr>
                <w:rFonts w:ascii="Arial" w:hAnsi="Arial" w:cs="Arial"/>
                <w:sz w:val="16"/>
                <w:szCs w:val="16"/>
              </w:rPr>
              <w:t>s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and toxins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="00294015">
              <w:rPr>
                <w:rFonts w:ascii="Arial" w:hAnsi="Arial" w:cs="Arial"/>
                <w:sz w:val="16"/>
                <w:szCs w:val="16"/>
              </w:rPr>
              <w:t>were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4A48">
              <w:rPr>
                <w:rFonts w:ascii="Arial" w:hAnsi="Arial" w:cs="Arial"/>
                <w:sz w:val="16"/>
                <w:szCs w:val="16"/>
              </w:rPr>
              <w:t>put away for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storage </w:t>
            </w:r>
            <w:r w:rsidRPr="009B4A48">
              <w:rPr>
                <w:rFonts w:ascii="Arial" w:hAnsi="Arial" w:cs="Arial"/>
                <w:sz w:val="16"/>
                <w:szCs w:val="16"/>
              </w:rPr>
              <w:t>are still secure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535D" w:rsidRPr="009B4A48" w14:paraId="24A856B1" w14:textId="77777777" w:rsidTr="001D1B1A">
        <w:tc>
          <w:tcPr>
            <w:tcW w:w="720" w:type="dxa"/>
          </w:tcPr>
          <w:p w14:paraId="6FFEDE03" w14:textId="3735F0E3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1F97FBEC" w14:textId="3AB55A42" w:rsidR="00A6535D" w:rsidRPr="009B4A48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 xml:space="preserve">Check all gas cylinders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 xml:space="preserve">to ensure that they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 xml:space="preserve">still </w:t>
            </w:r>
            <w:proofErr w:type="gramStart"/>
            <w:r w:rsidR="008E48CC" w:rsidRPr="009B4A48">
              <w:rPr>
                <w:rFonts w:ascii="Arial" w:hAnsi="Arial" w:cs="Arial"/>
                <w:sz w:val="16"/>
                <w:szCs w:val="16"/>
              </w:rPr>
              <w:t>secured</w:t>
            </w:r>
            <w:proofErr w:type="gramEnd"/>
            <w:r w:rsidRPr="009B4A48">
              <w:rPr>
                <w:rFonts w:ascii="Arial" w:hAnsi="Arial" w:cs="Arial"/>
                <w:sz w:val="16"/>
                <w:szCs w:val="16"/>
              </w:rPr>
              <w:t xml:space="preserve"> and valves closed. 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br/>
              <w:t xml:space="preserve">Ensure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regulators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 xml:space="preserve">are still not </w:t>
            </w:r>
            <w:r w:rsidR="00BB254C">
              <w:rPr>
                <w:rFonts w:ascii="Arial" w:hAnsi="Arial" w:cs="Arial"/>
                <w:sz w:val="16"/>
                <w:szCs w:val="16"/>
              </w:rPr>
              <w:t>attached and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caps </w:t>
            </w:r>
            <w:r w:rsidR="00BB254C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="00BB254C" w:rsidRPr="009B4A48">
              <w:rPr>
                <w:rFonts w:ascii="Arial" w:hAnsi="Arial" w:cs="Arial"/>
                <w:sz w:val="16"/>
                <w:szCs w:val="16"/>
              </w:rPr>
              <w:t xml:space="preserve">still in place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on cylinders. 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br/>
              <w:t xml:space="preserve">Ensure </w:t>
            </w:r>
            <w:r w:rsidR="008E48CC" w:rsidRPr="009B4A48">
              <w:rPr>
                <w:rFonts w:ascii="Arial" w:hAnsi="Arial" w:cs="Arial"/>
                <w:sz w:val="16"/>
                <w:szCs w:val="16"/>
              </w:rPr>
              <w:t>natural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gas lines in the laboratory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 xml:space="preserve"> are still closed</w:t>
            </w:r>
            <w:r w:rsidRPr="009B4A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535D" w:rsidRPr="009B4A48" w14:paraId="5190A97C" w14:textId="77777777" w:rsidTr="001D1B1A">
        <w:tc>
          <w:tcPr>
            <w:tcW w:w="720" w:type="dxa"/>
          </w:tcPr>
          <w:p w14:paraId="6912827D" w14:textId="4406C396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0624EC7A" w14:textId="39F43C1F" w:rsidR="00A6535D" w:rsidRPr="009B4A48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>Ensure that all water sources</w:t>
            </w:r>
            <w:r w:rsidR="002940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015" w:rsidRPr="009B4A48">
              <w:rPr>
                <w:rFonts w:ascii="Arial" w:hAnsi="Arial" w:cs="Arial"/>
                <w:sz w:val="16"/>
                <w:szCs w:val="16"/>
              </w:rPr>
              <w:t>(e.g. circulating water baths, aspirators, etc.)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are </w:t>
            </w:r>
            <w:r w:rsidR="00C94154" w:rsidRPr="009B4A48">
              <w:rPr>
                <w:rFonts w:ascii="Arial" w:hAnsi="Arial" w:cs="Arial"/>
                <w:sz w:val="16"/>
                <w:szCs w:val="16"/>
              </w:rPr>
              <w:t>not leaking</w:t>
            </w:r>
            <w:r w:rsidRPr="009B4A48">
              <w:rPr>
                <w:rFonts w:ascii="Arial" w:hAnsi="Arial" w:cs="Arial"/>
                <w:sz w:val="16"/>
                <w:szCs w:val="16"/>
              </w:rPr>
              <w:t>.</w:t>
            </w:r>
            <w:r w:rsidR="00AC5DF6">
              <w:rPr>
                <w:rFonts w:ascii="Arial" w:hAnsi="Arial" w:cs="Arial"/>
                <w:sz w:val="16"/>
                <w:szCs w:val="16"/>
              </w:rPr>
              <w:t xml:space="preserve">  Run water until it is clear.</w:t>
            </w:r>
          </w:p>
        </w:tc>
      </w:tr>
      <w:tr w:rsidR="00A6535D" w:rsidRPr="009B4A48" w14:paraId="14CC5BDC" w14:textId="77777777" w:rsidTr="001D1B1A">
        <w:tc>
          <w:tcPr>
            <w:tcW w:w="720" w:type="dxa"/>
          </w:tcPr>
          <w:p w14:paraId="35C2D77C" w14:textId="528A214A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0ED176EF" w14:textId="71DA130C" w:rsidR="00A6535D" w:rsidRPr="009B4A48" w:rsidRDefault="00C94154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>Return any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elevate</w:t>
            </w:r>
            <w:r w:rsidR="00294015">
              <w:rPr>
                <w:rFonts w:ascii="Arial" w:hAnsi="Arial" w:cs="Arial"/>
                <w:sz w:val="16"/>
                <w:szCs w:val="16"/>
              </w:rPr>
              <w:t>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equipment, supplies, electrical wires, </w:t>
            </w:r>
            <w:r w:rsidR="00294015">
              <w:rPr>
                <w:rFonts w:ascii="Arial" w:hAnsi="Arial" w:cs="Arial"/>
                <w:sz w:val="16"/>
                <w:szCs w:val="16"/>
              </w:rPr>
              <w:t>or</w:t>
            </w:r>
            <w:r w:rsidR="00294015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chemicals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that were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off the floor to protect against flooding from broken pipes.</w:t>
            </w:r>
          </w:p>
        </w:tc>
      </w:tr>
      <w:tr w:rsidR="00A6535D" w:rsidRPr="009B4A48" w14:paraId="70CB5DBD" w14:textId="77777777" w:rsidTr="001D1B1A">
        <w:tc>
          <w:tcPr>
            <w:tcW w:w="720" w:type="dxa"/>
          </w:tcPr>
          <w:p w14:paraId="7EECC0C3" w14:textId="182BFEE2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5BAC01BC" w14:textId="30DCC626" w:rsidR="00A6535D" w:rsidRPr="009B4A48" w:rsidRDefault="008E48CC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>Contact Laboratory Animal Resources (LAR) to ensure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animals used in your research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have been cared for and safe.</w:t>
            </w:r>
          </w:p>
        </w:tc>
      </w:tr>
      <w:tr w:rsidR="00A6535D" w:rsidRPr="009B4A48" w14:paraId="5C01B46D" w14:textId="77777777" w:rsidTr="001D1B1A">
        <w:tc>
          <w:tcPr>
            <w:tcW w:w="720" w:type="dxa"/>
          </w:tcPr>
          <w:p w14:paraId="44D810B3" w14:textId="2D5F92A2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30057261" w14:textId="380714D6" w:rsidR="00A6535D" w:rsidRPr="009B4A48" w:rsidRDefault="00C94154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 xml:space="preserve">If necessary, restore any backed up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secure data and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turn </w:t>
            </w:r>
            <w:r w:rsidR="00294015">
              <w:rPr>
                <w:rFonts w:ascii="Arial" w:hAnsi="Arial" w:cs="Arial"/>
                <w:sz w:val="16"/>
                <w:szCs w:val="16"/>
              </w:rPr>
              <w:t>on</w:t>
            </w:r>
            <w:r w:rsidR="00294015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non-essential/non-critical computers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and equipment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B4A48">
              <w:rPr>
                <w:rFonts w:ascii="Arial" w:hAnsi="Arial" w:cs="Arial"/>
                <w:sz w:val="16"/>
                <w:szCs w:val="16"/>
              </w:rPr>
              <w:br/>
              <w:t>Return s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tore</w:t>
            </w:r>
            <w:r w:rsidR="00294015">
              <w:rPr>
                <w:rFonts w:ascii="Arial" w:hAnsi="Arial" w:cs="Arial"/>
                <w:sz w:val="16"/>
                <w:szCs w:val="16"/>
              </w:rPr>
              <w:t>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laboratory notebooks and computers in areas 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that may </w:t>
            </w:r>
            <w:r w:rsidR="00294015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Pr="009B4A48">
              <w:rPr>
                <w:rFonts w:ascii="Arial" w:hAnsi="Arial" w:cs="Arial"/>
                <w:sz w:val="16"/>
                <w:szCs w:val="16"/>
              </w:rPr>
              <w:t>be</w:t>
            </w:r>
            <w:r w:rsidR="00294015">
              <w:rPr>
                <w:rFonts w:ascii="Arial" w:hAnsi="Arial" w:cs="Arial"/>
                <w:sz w:val="16"/>
                <w:szCs w:val="16"/>
              </w:rPr>
              <w:t>en</w:t>
            </w:r>
            <w:r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impacted by possible broken water pipes. </w:t>
            </w:r>
            <w:r w:rsidRPr="009B4A48">
              <w:rPr>
                <w:rFonts w:ascii="Arial" w:hAnsi="Arial" w:cs="Arial"/>
                <w:sz w:val="16"/>
                <w:szCs w:val="16"/>
              </w:rPr>
              <w:br/>
              <w:t>Return any s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ecure</w:t>
            </w:r>
            <w:r w:rsidR="00294015">
              <w:rPr>
                <w:rFonts w:ascii="Arial" w:hAnsi="Arial" w:cs="Arial"/>
                <w:sz w:val="16"/>
                <w:szCs w:val="16"/>
              </w:rPr>
              <w:t>d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 laptop computers </w:t>
            </w:r>
            <w:r w:rsidR="00294015">
              <w:rPr>
                <w:rFonts w:ascii="Arial" w:hAnsi="Arial" w:cs="Arial"/>
                <w:sz w:val="16"/>
                <w:szCs w:val="16"/>
              </w:rPr>
              <w:t>or</w:t>
            </w:r>
            <w:r w:rsidR="00294015" w:rsidRPr="009B4A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>other easy to remove electronic devices.</w:t>
            </w:r>
          </w:p>
        </w:tc>
      </w:tr>
      <w:tr w:rsidR="00A6535D" w:rsidRPr="009B4A48" w14:paraId="44D6CA48" w14:textId="77777777" w:rsidTr="001D1B1A">
        <w:tc>
          <w:tcPr>
            <w:tcW w:w="720" w:type="dxa"/>
          </w:tcPr>
          <w:p w14:paraId="4873947C" w14:textId="46891317" w:rsidR="00A6535D" w:rsidRPr="009B4A48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15143F8D" w14:textId="5544A140" w:rsidR="00A6535D" w:rsidRPr="009B4A48" w:rsidRDefault="00C94154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sz w:val="16"/>
                <w:szCs w:val="16"/>
              </w:rPr>
              <w:t xml:space="preserve">Remove any </w:t>
            </w:r>
            <w:r w:rsidR="00BB254C">
              <w:rPr>
                <w:rFonts w:ascii="Arial" w:hAnsi="Arial" w:cs="Arial"/>
                <w:sz w:val="16"/>
                <w:szCs w:val="16"/>
              </w:rPr>
              <w:t>p</w:t>
            </w:r>
            <w:r w:rsidR="00A6535D" w:rsidRPr="009B4A48">
              <w:rPr>
                <w:rFonts w:ascii="Arial" w:hAnsi="Arial" w:cs="Arial"/>
                <w:sz w:val="16"/>
                <w:szCs w:val="16"/>
              </w:rPr>
              <w:t xml:space="preserve">ost </w:t>
            </w:r>
            <w:r w:rsidR="004B4E30">
              <w:rPr>
                <w:rFonts w:ascii="Arial" w:hAnsi="Arial" w:cs="Arial"/>
                <w:sz w:val="16"/>
                <w:szCs w:val="16"/>
              </w:rPr>
              <w:t>related to the lab ramp down</w:t>
            </w:r>
          </w:p>
        </w:tc>
      </w:tr>
      <w:tr w:rsidR="00BE4F6F" w:rsidRPr="009B4A48" w14:paraId="5CFDD2BD" w14:textId="77777777" w:rsidTr="001D1B1A">
        <w:tc>
          <w:tcPr>
            <w:tcW w:w="720" w:type="dxa"/>
          </w:tcPr>
          <w:p w14:paraId="60777B3A" w14:textId="106D59A5" w:rsidR="00BE4F6F" w:rsidRPr="009B4A48" w:rsidRDefault="00BE4F6F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4E14BBD3" w14:textId="66198302" w:rsidR="00BE4F6F" w:rsidRPr="009B4A48" w:rsidRDefault="00BE4F6F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Review safety </w:t>
            </w:r>
            <w:r w:rsidR="00B56DD4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procedures</w:t>
            </w: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0C765FED" w14:textId="77777777" w:rsidR="00BE4F6F" w:rsidRPr="009B4A48" w:rsidRDefault="00BE4F6F" w:rsidP="00BE4F6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Review/update any internal laboratory hazard analysis.</w:t>
            </w:r>
          </w:p>
          <w:p w14:paraId="62BF3915" w14:textId="344ACB82" w:rsidR="00BE4F6F" w:rsidRPr="009B4A48" w:rsidRDefault="00BE4F6F" w:rsidP="00BE4F6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Review/update the Chemical Hygiene Plan, Radiation Safety Manual, Biosafety Manual, and any other Standard Operating Procedures.</w:t>
            </w:r>
          </w:p>
        </w:tc>
      </w:tr>
      <w:tr w:rsidR="00BE4F6F" w:rsidRPr="009B4A48" w14:paraId="27B5BE61" w14:textId="77777777" w:rsidTr="001D1B1A">
        <w:tc>
          <w:tcPr>
            <w:tcW w:w="720" w:type="dxa"/>
          </w:tcPr>
          <w:p w14:paraId="6F7613DC" w14:textId="346E0DD9" w:rsidR="00BE4F6F" w:rsidRPr="009B4A48" w:rsidRDefault="00BE4F6F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7D160C94" w14:textId="77777777" w:rsidR="00BE4F6F" w:rsidRPr="009B4A48" w:rsidRDefault="00BE4F6F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Survey the laboratory for any unsafe conditions.</w:t>
            </w:r>
          </w:p>
          <w:p w14:paraId="51ED864C" w14:textId="77777777" w:rsidR="00BE4F6F" w:rsidRPr="009B4A48" w:rsidRDefault="00BE4F6F" w:rsidP="00BE4F6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Chemical leaks, spills, or releases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2045E741" w14:textId="77777777" w:rsidR="00BE4F6F" w:rsidRPr="009B4A48" w:rsidRDefault="00BE4F6F" w:rsidP="00BE4F6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Biological leaks, spills, or releases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34C573B1" w14:textId="77777777" w:rsidR="00BE4F6F" w:rsidRPr="009B4A48" w:rsidRDefault="00BE4F6F" w:rsidP="00BE4F6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Supplies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,</w:t>
            </w: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equipment, glassware, and other items left out during the hibernation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15F4274B" w14:textId="77777777" w:rsidR="00BE4F6F" w:rsidRPr="009B4A48" w:rsidRDefault="00BE4F6F" w:rsidP="00BE4F6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Manage any expired, outdated, peroxide-forming, self-reactive, or other reagents with a limited lifespan appropriately.</w:t>
            </w:r>
          </w:p>
          <w:p w14:paraId="5294217E" w14:textId="77777777" w:rsidR="00BE4F6F" w:rsidRPr="009B4A48" w:rsidRDefault="00BE4F6F" w:rsidP="00BE4F6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Secure, correctly label, and/or request a pickup of any hazardous wastes.</w:t>
            </w:r>
          </w:p>
          <w:p w14:paraId="1FE4CDBE" w14:textId="7620C7DA" w:rsidR="00BE4F6F" w:rsidRPr="009B4A48" w:rsidRDefault="00BE4F6F" w:rsidP="00BE4F6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B4A4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Manage any biological wastes appropriately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  <w:r w:rsidR="001D1B1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A6535D" w:rsidRPr="00BE4F6F" w14:paraId="61C97158" w14:textId="77777777" w:rsidTr="001D1B1A">
        <w:tc>
          <w:tcPr>
            <w:tcW w:w="720" w:type="dxa"/>
          </w:tcPr>
          <w:p w14:paraId="25C64702" w14:textId="575ACD86" w:rsidR="00A6535D" w:rsidRPr="00BE4F6F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08B638CD" w14:textId="26EABABF" w:rsidR="00A6535D" w:rsidRPr="00BE4F6F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Establish social distancing</w:t>
            </w:r>
            <w:r w:rsidR="00A25411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r w:rsidR="00950F9D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wearing of cloth face covering, </w:t>
            </w:r>
            <w:r w:rsidR="00A25411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cleaning, and disinfecting </w:t>
            </w:r>
            <w:r w:rsidR="000E3CE1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policy</w:t>
            </w:r>
            <w:r w:rsidR="00512FD0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and procedures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51ADD601" w14:textId="3356872D" w:rsidR="00A6535D" w:rsidRPr="00BE4F6F" w:rsidRDefault="00A6535D" w:rsidP="00BE4F6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Shared office spaces</w:t>
            </w:r>
            <w:r w:rsidR="001D1B1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, meeting rooms.</w:t>
            </w:r>
          </w:p>
          <w:p w14:paraId="14F7D3C9" w14:textId="5BA8F942" w:rsidR="00A6535D" w:rsidRPr="00BE4F6F" w:rsidRDefault="00A6535D" w:rsidP="00BE4F6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Break areas/food preparation areas</w:t>
            </w:r>
            <w:r w:rsidR="00BE1D8B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02847D52" w14:textId="7C6F42FF" w:rsidR="00A6535D" w:rsidRPr="00BE4F6F" w:rsidRDefault="00A6535D" w:rsidP="00BE4F6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Research laboratories</w:t>
            </w:r>
            <w:r w:rsidR="00BE1D8B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03E4F839" w14:textId="77777777" w:rsidR="00A6535D" w:rsidRPr="004B4E30" w:rsidRDefault="00A6535D" w:rsidP="00BE4F6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Field locations</w:t>
            </w:r>
            <w:r w:rsidR="00BE1D8B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7555C7D7" w14:textId="77777777" w:rsidR="004B4E30" w:rsidRPr="00713CEF" w:rsidRDefault="004B4E30" w:rsidP="00BE4F6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Shared research spaces such as cold rooms, common rooms, any enclosed rooms</w:t>
            </w:r>
          </w:p>
          <w:p w14:paraId="075BCE8D" w14:textId="5D5012B0" w:rsidR="00C9724C" w:rsidRDefault="00C9724C" w:rsidP="00BE4F6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social distancing strategies:</w:t>
            </w:r>
          </w:p>
          <w:p w14:paraId="5B0BB877" w14:textId="4248F9E7" w:rsidR="00C9724C" w:rsidRPr="00C23478" w:rsidRDefault="00C9724C" w:rsidP="00AA055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C23478">
              <w:rPr>
                <w:rFonts w:ascii="Arial" w:hAnsi="Arial" w:cs="Arial"/>
                <w:sz w:val="16"/>
                <w:szCs w:val="16"/>
              </w:rPr>
              <w:t>Use remote collaboration tools when possible (i.e., video and phone conferencing tools), even for those onsite in the same office suite</w:t>
            </w:r>
          </w:p>
          <w:p w14:paraId="03A5F3BB" w14:textId="77777777" w:rsidR="00C23478" w:rsidRPr="00C23478" w:rsidRDefault="00AA0551" w:rsidP="00C23478">
            <w:pPr>
              <w:pStyle w:val="ListParagraph"/>
              <w:numPr>
                <w:ilvl w:val="1"/>
                <w:numId w:val="30"/>
              </w:numPr>
              <w:rPr>
                <w:sz w:val="16"/>
                <w:szCs w:val="16"/>
              </w:rPr>
            </w:pPr>
            <w:r w:rsidRPr="00C23478">
              <w:rPr>
                <w:rFonts w:ascii="Arial" w:hAnsi="Arial" w:cs="Arial"/>
                <w:sz w:val="16"/>
                <w:szCs w:val="16"/>
              </w:rPr>
              <w:t>Decrease density in shared office or workspaces, so that people are working at least 6 feet apart</w:t>
            </w:r>
          </w:p>
          <w:p w14:paraId="7397461F" w14:textId="5611CB02" w:rsidR="00AA0551" w:rsidRPr="00C23478" w:rsidRDefault="00AA0551" w:rsidP="00C23478">
            <w:pPr>
              <w:pStyle w:val="ListParagraph"/>
              <w:numPr>
                <w:ilvl w:val="1"/>
                <w:numId w:val="30"/>
              </w:numPr>
              <w:rPr>
                <w:sz w:val="16"/>
                <w:szCs w:val="16"/>
              </w:rPr>
            </w:pPr>
            <w:r w:rsidRPr="00C23478">
              <w:rPr>
                <w:rFonts w:ascii="Arial" w:hAnsi="Arial" w:cs="Arial"/>
                <w:sz w:val="16"/>
                <w:szCs w:val="16"/>
              </w:rPr>
              <w:t>Reevaluate assignments and activities that can be performed with reduced face-to-face interactions</w:t>
            </w:r>
          </w:p>
          <w:p w14:paraId="3C345408" w14:textId="2F81396F" w:rsidR="00C9724C" w:rsidRPr="00C23478" w:rsidRDefault="00C9724C" w:rsidP="00C23478">
            <w:pPr>
              <w:pStyle w:val="ListParagraph"/>
              <w:numPr>
                <w:ilvl w:val="1"/>
                <w:numId w:val="24"/>
              </w:numPr>
              <w:spacing w:after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3478">
              <w:rPr>
                <w:rFonts w:ascii="Arial" w:hAnsi="Arial" w:cs="Arial"/>
                <w:sz w:val="16"/>
                <w:szCs w:val="16"/>
              </w:rPr>
              <w:t>Stagger</w:t>
            </w:r>
            <w:r w:rsidR="00C23478">
              <w:rPr>
                <w:rFonts w:ascii="Arial" w:hAnsi="Arial" w:cs="Arial"/>
                <w:sz w:val="16"/>
                <w:szCs w:val="16"/>
              </w:rPr>
              <w:t>ed</w:t>
            </w:r>
            <w:r w:rsidRPr="00C23478">
              <w:rPr>
                <w:rFonts w:ascii="Arial" w:hAnsi="Arial" w:cs="Arial"/>
                <w:sz w:val="16"/>
                <w:szCs w:val="16"/>
              </w:rPr>
              <w:t xml:space="preserve"> use of shared equipment</w:t>
            </w:r>
          </w:p>
          <w:p w14:paraId="429ED11F" w14:textId="11A5B49B" w:rsidR="00C9724C" w:rsidRPr="00C23478" w:rsidRDefault="00C9724C" w:rsidP="00BE4F6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3478">
              <w:rPr>
                <w:rFonts w:ascii="Arial" w:hAnsi="Arial" w:cs="Arial"/>
                <w:sz w:val="16"/>
                <w:szCs w:val="16"/>
              </w:rPr>
              <w:t>Explore and plan for flexible arrangements</w:t>
            </w:r>
          </w:p>
        </w:tc>
      </w:tr>
      <w:tr w:rsidR="00070C3C" w:rsidRPr="00BE4F6F" w14:paraId="7C14B6DB" w14:textId="77777777" w:rsidTr="001D1B1A">
        <w:tc>
          <w:tcPr>
            <w:tcW w:w="720" w:type="dxa"/>
          </w:tcPr>
          <w:p w14:paraId="1E598186" w14:textId="7CB8B6CE" w:rsidR="00070C3C" w:rsidRPr="00BE4F6F" w:rsidRDefault="00070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6ACAAB26" w14:textId="417A4FD6" w:rsidR="00070C3C" w:rsidRPr="00BE4F6F" w:rsidRDefault="00070C3C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Establish stagger</w:t>
            </w:r>
            <w:r w:rsidR="001D1B1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ed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schedules (AM vs PM, every other day, every other desk, etc.)</w:t>
            </w:r>
            <w:r w:rsidR="001D1B1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for areas with insufficient space to maintain 6’ distancing.</w:t>
            </w:r>
          </w:p>
        </w:tc>
      </w:tr>
      <w:tr w:rsidR="00A6535D" w:rsidRPr="00BE4F6F" w14:paraId="2FDA6C87" w14:textId="77777777" w:rsidTr="001D1B1A">
        <w:tc>
          <w:tcPr>
            <w:tcW w:w="720" w:type="dxa"/>
          </w:tcPr>
          <w:p w14:paraId="53DC964D" w14:textId="518B6C8A" w:rsidR="00A6535D" w:rsidRPr="00BE4F6F" w:rsidRDefault="00A6535D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3652CD04" w14:textId="468EEFF6" w:rsidR="00A6535D" w:rsidRPr="00BE4F6F" w:rsidRDefault="00A6535D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Review any shared facilities, such as microscopy area</w:t>
            </w:r>
            <w:r w:rsidR="00294015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, analytical laborator</w:t>
            </w:r>
            <w:r w:rsidR="00294015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ies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, etc., for any </w:t>
            </w:r>
            <w:r w:rsidR="008E48CC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use 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restrictions.</w:t>
            </w:r>
          </w:p>
          <w:p w14:paraId="218FE46D" w14:textId="2C001882" w:rsidR="00A6535D" w:rsidRPr="00BE4F6F" w:rsidRDefault="00A6535D" w:rsidP="00BE4F6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Delays due to start-up procedures</w:t>
            </w:r>
            <w:r w:rsidR="00BE1D8B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507EE9C1" w14:textId="1AB8ED39" w:rsidR="00A6535D" w:rsidRPr="00BE4F6F" w:rsidRDefault="00A6535D" w:rsidP="00BE4F6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May have restricted schedules to accommodate social distancing</w:t>
            </w:r>
            <w:r w:rsidR="00BE1D8B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</w:tr>
      <w:tr w:rsidR="009B4A48" w:rsidRPr="00BE4F6F" w14:paraId="4036D90B" w14:textId="77777777" w:rsidTr="003763EF">
        <w:tc>
          <w:tcPr>
            <w:tcW w:w="720" w:type="dxa"/>
          </w:tcPr>
          <w:p w14:paraId="216154E7" w14:textId="46CFE75E" w:rsidR="009B4A48" w:rsidRPr="00BE4F6F" w:rsidRDefault="009B4A48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30EBCE8D" w14:textId="77777777" w:rsidR="009B4A48" w:rsidRPr="00BE4F6F" w:rsidRDefault="009B4A48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Prepare for supply chain disruptions and limited availability.</w:t>
            </w:r>
          </w:p>
          <w:p w14:paraId="615FC30C" w14:textId="77777777" w:rsidR="009B4A48" w:rsidRPr="00BE4F6F" w:rsidRDefault="009B4A48" w:rsidP="00BE4F6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Recognize that order placement may be slower as the volume of requests increases.</w:t>
            </w:r>
          </w:p>
          <w:p w14:paraId="31CA9CAB" w14:textId="77777777" w:rsidR="009B4A48" w:rsidRPr="00BE4F6F" w:rsidRDefault="009B4A48" w:rsidP="00BE4F6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Plan for limited sales of high demand items.</w:t>
            </w:r>
          </w:p>
          <w:p w14:paraId="44E928E2" w14:textId="454C817F" w:rsidR="009B4A48" w:rsidRPr="00BE4F6F" w:rsidRDefault="009B4A48" w:rsidP="00BE4F6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Plan for limited Personal Protective Equipment availability (including N95s, face shield</w:t>
            </w:r>
            <w:r w:rsidR="00F868CA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r w:rsidR="001D1B1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gowns, </w:t>
            </w:r>
            <w:r w:rsid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over gowns</w:t>
            </w:r>
            <w:r w:rsidR="001D1B1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and glove</w:t>
            </w:r>
            <w:r w:rsidR="00F868CA"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</w:t>
            </w: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).</w:t>
            </w:r>
          </w:p>
          <w:p w14:paraId="3FD23AFF" w14:textId="77777777" w:rsidR="009B4A48" w:rsidRPr="00BE4F6F" w:rsidRDefault="009B4A48" w:rsidP="00BE4F6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Plan for some reagents having limited availability.</w:t>
            </w:r>
          </w:p>
          <w:p w14:paraId="7192DE37" w14:textId="77777777" w:rsidR="009B4A48" w:rsidRDefault="009B4A48" w:rsidP="00BE4F6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BE4F6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Plan for some consumables having limited availability.</w:t>
            </w:r>
          </w:p>
          <w:p w14:paraId="2E02E5CE" w14:textId="5ECC29AA" w:rsidR="004E22A8" w:rsidRPr="00BE4F6F" w:rsidRDefault="004E22A8" w:rsidP="00BE4F6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Communicate delivery instructions to vendors</w:t>
            </w:r>
          </w:p>
        </w:tc>
      </w:tr>
      <w:tr w:rsidR="002B6922" w:rsidRPr="00BE4F6F" w14:paraId="240DF5CF" w14:textId="77777777" w:rsidTr="00C23478">
        <w:trPr>
          <w:trHeight w:val="359"/>
        </w:trPr>
        <w:tc>
          <w:tcPr>
            <w:tcW w:w="720" w:type="dxa"/>
          </w:tcPr>
          <w:p w14:paraId="2024FAA7" w14:textId="54A99E53" w:rsidR="002B6922" w:rsidRPr="00BE4F6F" w:rsidRDefault="002B6922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45B0A099" w14:textId="5376CBCC" w:rsidR="002B6922" w:rsidRPr="00713CEF" w:rsidRDefault="002B6922" w:rsidP="00C23478">
            <w:pPr>
              <w:pStyle w:val="NormalWeb"/>
              <w:tabs>
                <w:tab w:val="left" w:pos="702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713CE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Review and revise communication plan including administrators, students and research staff</w:t>
            </w:r>
          </w:p>
        </w:tc>
      </w:tr>
      <w:tr w:rsidR="002B6922" w:rsidRPr="00BE4F6F" w14:paraId="14712804" w14:textId="77777777" w:rsidTr="002932CE">
        <w:tc>
          <w:tcPr>
            <w:tcW w:w="720" w:type="dxa"/>
          </w:tcPr>
          <w:p w14:paraId="3FCF5D34" w14:textId="11929C64" w:rsidR="002B6922" w:rsidRPr="00BE4F6F" w:rsidRDefault="002B6922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635674B9" w14:textId="2310C951" w:rsidR="002B6922" w:rsidRDefault="00713CEF" w:rsidP="00713CE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Es</w:t>
            </w:r>
            <w:r w:rsidR="002B692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tablish long-term strategies</w:t>
            </w:r>
          </w:p>
          <w:p w14:paraId="6EFEB5A0" w14:textId="2D8FA1E3" w:rsidR="002B6922" w:rsidRDefault="00620460" w:rsidP="002B692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Plan</w:t>
            </w:r>
            <w:r w:rsidR="002B692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to freeze and maintain stocks of valuable research materials</w:t>
            </w:r>
          </w:p>
          <w:p w14:paraId="48974D3C" w14:textId="77777777" w:rsidR="00620460" w:rsidRDefault="00620460" w:rsidP="002B692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Create contingency plans using </w:t>
            </w:r>
            <w:r w:rsidR="0096193D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minimal number of staff onsite</w:t>
            </w:r>
          </w:p>
          <w:p w14:paraId="1137602C" w14:textId="3B30820C" w:rsidR="0096193D" w:rsidRPr="00713CEF" w:rsidRDefault="0096193D" w:rsidP="00713CE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Establish shared data collection and analysis files using the Institutional tools provided to ensure data security</w:t>
            </w:r>
          </w:p>
        </w:tc>
      </w:tr>
      <w:tr w:rsidR="00755224" w:rsidRPr="00BE4F6F" w14:paraId="2EF1D510" w14:textId="77777777" w:rsidTr="00C23478">
        <w:trPr>
          <w:trHeight w:val="1277"/>
        </w:trPr>
        <w:tc>
          <w:tcPr>
            <w:tcW w:w="720" w:type="dxa"/>
          </w:tcPr>
          <w:p w14:paraId="2F98D885" w14:textId="77777777" w:rsidR="00755224" w:rsidRPr="00BE4F6F" w:rsidRDefault="00755224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15B72ACE" w14:textId="0B4B548C" w:rsidR="00755224" w:rsidRPr="003763EF" w:rsidRDefault="003B465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br/>
            </w:r>
            <w:r w:rsidR="00755224" w:rsidRPr="003763EF">
              <w:rPr>
                <w:rFonts w:ascii="Arial" w:hAnsi="Arial" w:cs="Arial"/>
                <w:color w:val="000000"/>
                <w:bdr w:val="none" w:sz="0" w:space="0" w:color="auto" w:frame="1"/>
              </w:rPr>
              <w:t>Checklist for Biological Safety Officer</w:t>
            </w:r>
          </w:p>
        </w:tc>
      </w:tr>
      <w:tr w:rsidR="001D1B1A" w:rsidRPr="00BE4F6F" w14:paraId="6FC7663D" w14:textId="77777777" w:rsidTr="003763EF">
        <w:trPr>
          <w:trHeight w:val="1295"/>
        </w:trPr>
        <w:tc>
          <w:tcPr>
            <w:tcW w:w="720" w:type="dxa"/>
          </w:tcPr>
          <w:p w14:paraId="14B6B382" w14:textId="42B3F474" w:rsidR="001D1B1A" w:rsidRPr="00BE4F6F" w:rsidRDefault="001D1B1A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265FD704" w14:textId="77777777" w:rsidR="001D1B1A" w:rsidRDefault="002932CE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Confer with Occupational Medicine about:</w:t>
            </w:r>
          </w:p>
          <w:p w14:paraId="66A2F68A" w14:textId="029F3F2A" w:rsidR="002932CE" w:rsidRDefault="002932CE" w:rsidP="002932C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Questionnaire for those returning to work (re: Covid infection, symptoms, family member sick, etc.)</w:t>
            </w:r>
          </w:p>
          <w:p w14:paraId="3246D346" w14:textId="67F8CDA6" w:rsidR="000E14CC" w:rsidRDefault="000E14CC" w:rsidP="003763E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Taking temperatures daily when enter the workplace?</w:t>
            </w:r>
          </w:p>
          <w:p w14:paraId="12F42A3A" w14:textId="3A6753FC" w:rsidR="002932CE" w:rsidRDefault="002932CE" w:rsidP="002932C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Point person for C</w:t>
            </w:r>
            <w:r w:rsidR="00832F50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OVID-19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concerns (questions, immunosuppressed, pregnant, over 60, policies, etc.)</w:t>
            </w:r>
          </w:p>
          <w:p w14:paraId="3B072B9E" w14:textId="4FC9FCCD" w:rsidR="002932CE" w:rsidRDefault="002932CE" w:rsidP="003763E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How/where to isolate someone who becomes ill at work, who to contact, provide a mask, etc.</w:t>
            </w:r>
          </w:p>
          <w:p w14:paraId="40113913" w14:textId="60B175AE" w:rsidR="002932CE" w:rsidRPr="00BE4F6F" w:rsidRDefault="002932CE" w:rsidP="003763E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If someone is feeling sick before coming to work, who to contact, what to do</w:t>
            </w:r>
          </w:p>
        </w:tc>
      </w:tr>
      <w:tr w:rsidR="00B258EB" w:rsidRPr="00BE4F6F" w14:paraId="2CB5633E" w14:textId="77777777" w:rsidTr="003763EF">
        <w:trPr>
          <w:trHeight w:val="530"/>
        </w:trPr>
        <w:tc>
          <w:tcPr>
            <w:tcW w:w="720" w:type="dxa"/>
          </w:tcPr>
          <w:p w14:paraId="20294628" w14:textId="4B04E9D2" w:rsidR="00B258EB" w:rsidRPr="00BE4F6F" w:rsidRDefault="00B258EB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6A752FBD" w14:textId="0B742614" w:rsidR="00B258EB" w:rsidRDefault="00334971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Communicate</w:t>
            </w:r>
            <w:r w:rsidR="00B258EB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with PIs and other managers </w:t>
            </w:r>
            <w:r w:rsidR="00E615A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return to work </w:t>
            </w:r>
            <w:r w:rsidR="00B258EB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policies to be put in</w:t>
            </w:r>
            <w:r w:rsidR="00E615A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r w:rsidR="00B258EB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place, methods for social distancing, staggered shifts, working from home, </w:t>
            </w:r>
            <w:r w:rsidR="00E615A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temperature taking, how to</w:t>
            </w:r>
            <w:r w:rsidR="00FB0CAF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isolate and</w:t>
            </w:r>
            <w:r w:rsidR="00E615A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deal with a sick employee, </w:t>
            </w:r>
            <w:r w:rsidR="00B258EB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etc.</w:t>
            </w:r>
          </w:p>
        </w:tc>
      </w:tr>
      <w:tr w:rsidR="002932CE" w:rsidRPr="00BE4F6F" w14:paraId="5A3DAD41" w14:textId="77777777" w:rsidTr="003763EF">
        <w:tc>
          <w:tcPr>
            <w:tcW w:w="720" w:type="dxa"/>
          </w:tcPr>
          <w:p w14:paraId="7C8E8321" w14:textId="49EBE795" w:rsidR="002932CE" w:rsidRPr="00BE4F6F" w:rsidRDefault="002932CE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1E606025" w14:textId="554A02F5" w:rsidR="002932CE" w:rsidRDefault="002932CE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Provide additional training/brochures/on-line/face-to-face to returning workers:</w:t>
            </w:r>
          </w:p>
          <w:p w14:paraId="71F0A71C" w14:textId="77777777" w:rsidR="002932CE" w:rsidRDefault="002932CE" w:rsidP="002932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Need for social distancing, wearing face coverings, reporting symptoms, handwashing, keeping hands away from the face, </w:t>
            </w:r>
            <w:r w:rsidR="00755224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cough etiquette, 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disinfection of commonly touched surfaces, how virus is transmitted, use of PPE, cleaning/disposal of PPE, etc.</w:t>
            </w:r>
          </w:p>
          <w:p w14:paraId="024989F2" w14:textId="33339F26" w:rsidR="00755224" w:rsidRDefault="00755224" w:rsidP="003763EF">
            <w:pPr>
              <w:pStyle w:val="NormalWeb"/>
              <w:numPr>
                <w:ilvl w:val="0"/>
                <w:numId w:val="14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Selection of disinfectants (from </w:t>
            </w:r>
            <w:r w:rsidRPr="00755224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Selected EPA Registered Disinfectants: </w:t>
            </w:r>
            <w:hyperlink r:id="rId7" w:history="1">
              <w:r w:rsidRPr="00755224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https://www.epa.gov/pesticide-registration/selected-epa-registered-disinfectants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) depending on what is handled in the laboratory.</w:t>
            </w:r>
          </w:p>
        </w:tc>
      </w:tr>
      <w:tr w:rsidR="002932CE" w:rsidRPr="00BE4F6F" w14:paraId="50885C4B" w14:textId="77777777" w:rsidTr="003763EF">
        <w:tc>
          <w:tcPr>
            <w:tcW w:w="720" w:type="dxa"/>
          </w:tcPr>
          <w:p w14:paraId="5D111705" w14:textId="02A6F39C" w:rsidR="002932CE" w:rsidRPr="00BE4F6F" w:rsidRDefault="002932CE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36B40721" w14:textId="117F5636" w:rsidR="00755224" w:rsidRDefault="00755224" w:rsidP="0075522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Consider additional engineering controls to increase worker safety:</w:t>
            </w:r>
          </w:p>
          <w:p w14:paraId="4E5D1C84" w14:textId="77777777" w:rsidR="00755224" w:rsidRDefault="00755224" w:rsidP="0060537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755224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Increasing ventilation rates in the work environment.</w:t>
            </w:r>
          </w:p>
          <w:p w14:paraId="7B7B9015" w14:textId="4EF9E1FF" w:rsidR="00755224" w:rsidRDefault="00755224" w:rsidP="003763E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755224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Installing physical barriers, such as clear plastic sneeze guards. </w:t>
            </w:r>
          </w:p>
          <w:p w14:paraId="635FD318" w14:textId="47EF3894" w:rsidR="0096193D" w:rsidRPr="00755224" w:rsidRDefault="0096193D" w:rsidP="003763E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Verify airflow </w:t>
            </w:r>
            <w:r w:rsidR="00765906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in research facilities</w:t>
            </w:r>
          </w:p>
          <w:p w14:paraId="73AD0AE8" w14:textId="33D10CBA" w:rsidR="00755224" w:rsidRDefault="00755224" w:rsidP="00BE4F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755224" w:rsidRPr="00BE4F6F" w14:paraId="5CE44CA6" w14:textId="77777777" w:rsidTr="003763EF">
        <w:trPr>
          <w:trHeight w:val="431"/>
        </w:trPr>
        <w:tc>
          <w:tcPr>
            <w:tcW w:w="720" w:type="dxa"/>
          </w:tcPr>
          <w:p w14:paraId="0A024544" w14:textId="4128F654" w:rsidR="00755224" w:rsidRPr="00BE4F6F" w:rsidRDefault="00755224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</w:tcPr>
          <w:p w14:paraId="6C89BD9C" w14:textId="77777777" w:rsidR="00364AF1" w:rsidRDefault="00755224" w:rsidP="003763E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Touch base with various vendors to review schedules and potential problems with service:</w:t>
            </w:r>
          </w:p>
          <w:p w14:paraId="6CB20081" w14:textId="7B3BF903" w:rsidR="00755224" w:rsidRDefault="00755224" w:rsidP="003763E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Biowaste hauler</w:t>
            </w:r>
          </w:p>
          <w:p w14:paraId="40448EB6" w14:textId="4C70A632" w:rsidR="00755224" w:rsidRDefault="00755224" w:rsidP="003763E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BSC </w:t>
            </w:r>
            <w:r w:rsidR="0033497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and CFH 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certifier</w:t>
            </w:r>
          </w:p>
          <w:p w14:paraId="543E90EF" w14:textId="2F7E528B" w:rsidR="00755224" w:rsidRDefault="00755224" w:rsidP="003763E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PPE provider, respirator testing provider</w:t>
            </w:r>
          </w:p>
          <w:p w14:paraId="1C316023" w14:textId="18A4B118" w:rsidR="00755224" w:rsidRDefault="00755224" w:rsidP="003763E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Autoclave </w:t>
            </w:r>
            <w:r w:rsidR="00364AF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maintenance provider</w:t>
            </w:r>
          </w:p>
          <w:p w14:paraId="012AB2E6" w14:textId="733F4201" w:rsidR="00334971" w:rsidRDefault="00334971" w:rsidP="003763E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Laundry services</w:t>
            </w:r>
          </w:p>
          <w:p w14:paraId="5CD40BCF" w14:textId="7E7DB005" w:rsidR="00334971" w:rsidRDefault="00334971" w:rsidP="003763E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Liquid Nitrogen, CO2, dry ice vendor – Communicate with Procurement to ensure that vendors are notified of </w:t>
            </w:r>
            <w:r w:rsidR="004E22A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the U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niversity</w:t>
            </w:r>
            <w:r w:rsidR="004E22A8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’s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requirement such as the use of cloth face covering, social distancing, etc.</w:t>
            </w:r>
          </w:p>
          <w:p w14:paraId="1427FB67" w14:textId="718DEC60" w:rsidR="00755224" w:rsidRDefault="00755224" w:rsidP="0075522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755224" w:rsidRPr="00BE4F6F" w14:paraId="27A00745" w14:textId="77777777" w:rsidTr="003763EF">
        <w:trPr>
          <w:trHeight w:val="809"/>
        </w:trPr>
        <w:tc>
          <w:tcPr>
            <w:tcW w:w="720" w:type="dxa"/>
            <w:tcBorders>
              <w:bottom w:val="single" w:sz="12" w:space="0" w:color="auto"/>
            </w:tcBorders>
          </w:tcPr>
          <w:p w14:paraId="5814EE06" w14:textId="68A6A429" w:rsidR="00755224" w:rsidRPr="00BE4F6F" w:rsidRDefault="00755224" w:rsidP="00BE4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tcBorders>
              <w:bottom w:val="single" w:sz="12" w:space="0" w:color="auto"/>
            </w:tcBorders>
          </w:tcPr>
          <w:p w14:paraId="0E9AF8D8" w14:textId="77777777" w:rsidR="00755224" w:rsidRDefault="00364AF1" w:rsidP="0075522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Explore alternatives for respirator shortages</w:t>
            </w:r>
          </w:p>
          <w:p w14:paraId="0A73E970" w14:textId="5FBEFFE3" w:rsidR="00364AF1" w:rsidRDefault="00364AF1" w:rsidP="003763E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PAPR</w:t>
            </w:r>
            <w:r w:rsidR="0033497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/CAPR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instead of N-95</w:t>
            </w:r>
            <w:r w:rsidR="0033497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, elastomeric respirators</w:t>
            </w:r>
          </w:p>
          <w:p w14:paraId="35FC3593" w14:textId="19E1B310" w:rsidR="00364AF1" w:rsidRDefault="00364AF1" w:rsidP="003763E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Reuse of N-95 with approved methods (e.g., rotation, hydrogen peroxide, etc.)</w:t>
            </w:r>
            <w:r w:rsidR="000E14CC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, provide instructions</w:t>
            </w:r>
          </w:p>
        </w:tc>
      </w:tr>
    </w:tbl>
    <w:p w14:paraId="1ACAA4A7" w14:textId="77777777" w:rsidR="00FF1678" w:rsidRPr="00841B48" w:rsidRDefault="00FF1678" w:rsidP="009B4A48">
      <w:pPr>
        <w:rPr>
          <w:rFonts w:ascii="Arial" w:hAnsi="Arial" w:cs="Arial"/>
          <w:sz w:val="4"/>
          <w:szCs w:val="4"/>
        </w:rPr>
      </w:pPr>
    </w:p>
    <w:sectPr w:rsidR="00FF1678" w:rsidRPr="00841B48" w:rsidSect="00430B6B">
      <w:headerReference w:type="default" r:id="rId8"/>
      <w:footerReference w:type="default" r:id="rId9"/>
      <w:pgSz w:w="12240" w:h="15840"/>
      <w:pgMar w:top="180" w:right="720" w:bottom="990" w:left="72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FD87" w14:textId="77777777" w:rsidR="00BC71BC" w:rsidRDefault="00BC71BC" w:rsidP="00841B48">
      <w:r>
        <w:separator/>
      </w:r>
    </w:p>
  </w:endnote>
  <w:endnote w:type="continuationSeparator" w:id="0">
    <w:p w14:paraId="6F973564" w14:textId="77777777" w:rsidR="00BC71BC" w:rsidRDefault="00BC71BC" w:rsidP="0084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5324" w14:textId="52C44266" w:rsidR="003B4651" w:rsidRPr="00C23478" w:rsidRDefault="003B4651">
    <w:pPr>
      <w:pStyle w:val="Footer"/>
      <w:rPr>
        <w:rFonts w:asciiTheme="minorHAnsi" w:hAnsiTheme="minorHAnsi" w:cstheme="minorHAnsi"/>
        <w:sz w:val="22"/>
        <w:szCs w:val="22"/>
      </w:rPr>
    </w:pPr>
    <w:r w:rsidRPr="00C23478">
      <w:rPr>
        <w:rFonts w:asciiTheme="minorHAnsi" w:hAnsiTheme="minorHAnsi" w:cstheme="minorHAnsi"/>
        <w:sz w:val="22"/>
        <w:szCs w:val="22"/>
      </w:rPr>
      <w:t>April 2</w:t>
    </w:r>
    <w:r w:rsidR="00C23478">
      <w:rPr>
        <w:rFonts w:asciiTheme="minorHAnsi" w:hAnsiTheme="minorHAnsi" w:cstheme="minorHAnsi"/>
        <w:sz w:val="22"/>
        <w:szCs w:val="22"/>
      </w:rPr>
      <w:t>5</w:t>
    </w:r>
    <w:r w:rsidRPr="00C23478">
      <w:rPr>
        <w:rFonts w:asciiTheme="minorHAnsi" w:hAnsiTheme="minorHAnsi" w:cstheme="minorHAnsi"/>
        <w:sz w:val="22"/>
        <w:szCs w:val="22"/>
      </w:rPr>
      <w:t>, 2020</w:t>
    </w:r>
    <w:r>
      <w:rPr>
        <w:rFonts w:asciiTheme="minorHAnsi" w:hAnsiTheme="minorHAnsi" w:cstheme="minorHAnsi"/>
        <w:sz w:val="22"/>
        <w:szCs w:val="22"/>
      </w:rPr>
      <w:br/>
      <w:t>EIDC additions to FSU Checklist</w:t>
    </w:r>
  </w:p>
  <w:p w14:paraId="04DDB9A7" w14:textId="5106607E" w:rsidR="00841B48" w:rsidRDefault="00841B48" w:rsidP="00841B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12C99" w14:textId="77777777" w:rsidR="00BC71BC" w:rsidRDefault="00BC71BC" w:rsidP="00841B48">
      <w:r>
        <w:separator/>
      </w:r>
    </w:p>
  </w:footnote>
  <w:footnote w:type="continuationSeparator" w:id="0">
    <w:p w14:paraId="4F45BF26" w14:textId="77777777" w:rsidR="00BC71BC" w:rsidRDefault="00BC71BC" w:rsidP="0084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"/>
        <w:szCs w:val="2"/>
      </w:rPr>
      <w:id w:val="2039772727"/>
      <w:docPartObj>
        <w:docPartGallery w:val="Watermarks"/>
        <w:docPartUnique/>
      </w:docPartObj>
    </w:sdtPr>
    <w:sdtEndPr/>
    <w:sdtContent>
      <w:p w14:paraId="67618CF3" w14:textId="608F24B0" w:rsidR="00430B6B" w:rsidRPr="00430B6B" w:rsidRDefault="00BC71BC">
        <w:pPr>
          <w:pStyle w:val="Header"/>
          <w:rPr>
            <w:rFonts w:ascii="Arial" w:hAnsi="Arial" w:cs="Arial"/>
            <w:sz w:val="2"/>
            <w:szCs w:val="2"/>
          </w:rPr>
        </w:pPr>
        <w:r>
          <w:rPr>
            <w:rFonts w:ascii="Arial" w:hAnsi="Arial" w:cs="Arial"/>
            <w:noProof/>
            <w:sz w:val="2"/>
            <w:szCs w:val="2"/>
          </w:rPr>
          <w:pict w14:anchorId="3171FD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A8A"/>
    <w:multiLevelType w:val="hybridMultilevel"/>
    <w:tmpl w:val="96A6F0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62853"/>
    <w:multiLevelType w:val="hybridMultilevel"/>
    <w:tmpl w:val="F792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CC2"/>
    <w:multiLevelType w:val="hybridMultilevel"/>
    <w:tmpl w:val="244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15B2"/>
    <w:multiLevelType w:val="hybridMultilevel"/>
    <w:tmpl w:val="24C27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BF32FD"/>
    <w:multiLevelType w:val="hybridMultilevel"/>
    <w:tmpl w:val="7E4E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1AB7"/>
    <w:multiLevelType w:val="hybridMultilevel"/>
    <w:tmpl w:val="ECB2EFBC"/>
    <w:lvl w:ilvl="0" w:tplc="4B42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3F17C6"/>
    <w:multiLevelType w:val="hybridMultilevel"/>
    <w:tmpl w:val="5F4EB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134DC5"/>
    <w:multiLevelType w:val="hybridMultilevel"/>
    <w:tmpl w:val="80885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D0279"/>
    <w:multiLevelType w:val="hybridMultilevel"/>
    <w:tmpl w:val="F69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40522"/>
    <w:multiLevelType w:val="hybridMultilevel"/>
    <w:tmpl w:val="4AC4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EE62D4"/>
    <w:multiLevelType w:val="hybridMultilevel"/>
    <w:tmpl w:val="37F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51EF"/>
    <w:multiLevelType w:val="hybridMultilevel"/>
    <w:tmpl w:val="FDE4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B3"/>
    <w:multiLevelType w:val="hybridMultilevel"/>
    <w:tmpl w:val="AEB4B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D085F"/>
    <w:multiLevelType w:val="hybridMultilevel"/>
    <w:tmpl w:val="AE42C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4D1E41"/>
    <w:multiLevelType w:val="hybridMultilevel"/>
    <w:tmpl w:val="5F44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E37A7"/>
    <w:multiLevelType w:val="hybridMultilevel"/>
    <w:tmpl w:val="D85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621D"/>
    <w:multiLevelType w:val="hybridMultilevel"/>
    <w:tmpl w:val="9FBC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36117E"/>
    <w:multiLevelType w:val="hybridMultilevel"/>
    <w:tmpl w:val="DCFC3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440FB"/>
    <w:multiLevelType w:val="hybridMultilevel"/>
    <w:tmpl w:val="3DE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BD1101"/>
    <w:multiLevelType w:val="hybridMultilevel"/>
    <w:tmpl w:val="02ACF23C"/>
    <w:lvl w:ilvl="0" w:tplc="0AC0B538">
      <w:start w:val="1"/>
      <w:numFmt w:val="bullet"/>
      <w:lvlText w:val="-"/>
      <w:lvlJc w:val="left"/>
      <w:pPr>
        <w:ind w:left="720" w:hanging="360"/>
      </w:pPr>
      <w:rPr>
        <w:rFonts w:ascii="Arial Nova Cond Light" w:hAnsi="Arial Nova Cond Light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012942"/>
    <w:multiLevelType w:val="hybridMultilevel"/>
    <w:tmpl w:val="9BF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49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4634"/>
    <w:multiLevelType w:val="multilevel"/>
    <w:tmpl w:val="04A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601076"/>
    <w:multiLevelType w:val="multilevel"/>
    <w:tmpl w:val="551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3420D7"/>
    <w:multiLevelType w:val="hybridMultilevel"/>
    <w:tmpl w:val="35DCBB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204330"/>
    <w:multiLevelType w:val="hybridMultilevel"/>
    <w:tmpl w:val="A77E0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9655F1"/>
    <w:multiLevelType w:val="hybridMultilevel"/>
    <w:tmpl w:val="B13E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6801"/>
    <w:multiLevelType w:val="hybridMultilevel"/>
    <w:tmpl w:val="7818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A9068C"/>
    <w:multiLevelType w:val="hybridMultilevel"/>
    <w:tmpl w:val="3D60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7E316E"/>
    <w:multiLevelType w:val="hybridMultilevel"/>
    <w:tmpl w:val="BED81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5D3F41"/>
    <w:multiLevelType w:val="multilevel"/>
    <w:tmpl w:val="E1C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1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25"/>
  </w:num>
  <w:num w:numId="10">
    <w:abstractNumId w:val="2"/>
  </w:num>
  <w:num w:numId="11">
    <w:abstractNumId w:val="4"/>
  </w:num>
  <w:num w:numId="12">
    <w:abstractNumId w:val="12"/>
  </w:num>
  <w:num w:numId="13">
    <w:abstractNumId w:val="26"/>
  </w:num>
  <w:num w:numId="14">
    <w:abstractNumId w:val="27"/>
  </w:num>
  <w:num w:numId="15">
    <w:abstractNumId w:val="5"/>
  </w:num>
  <w:num w:numId="16">
    <w:abstractNumId w:val="17"/>
  </w:num>
  <w:num w:numId="17">
    <w:abstractNumId w:val="8"/>
  </w:num>
  <w:num w:numId="18">
    <w:abstractNumId w:val="18"/>
  </w:num>
  <w:num w:numId="19">
    <w:abstractNumId w:val="9"/>
  </w:num>
  <w:num w:numId="20">
    <w:abstractNumId w:val="16"/>
  </w:num>
  <w:num w:numId="21">
    <w:abstractNumId w:val="29"/>
  </w:num>
  <w:num w:numId="22">
    <w:abstractNumId w:val="19"/>
  </w:num>
  <w:num w:numId="23">
    <w:abstractNumId w:val="23"/>
  </w:num>
  <w:num w:numId="24">
    <w:abstractNumId w:val="28"/>
  </w:num>
  <w:num w:numId="25">
    <w:abstractNumId w:val="0"/>
  </w:num>
  <w:num w:numId="26">
    <w:abstractNumId w:val="6"/>
  </w:num>
  <w:num w:numId="27">
    <w:abstractNumId w:val="24"/>
  </w:num>
  <w:num w:numId="28">
    <w:abstractNumId w:val="13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78"/>
    <w:rsid w:val="00070C3C"/>
    <w:rsid w:val="000B4C05"/>
    <w:rsid w:val="000E14CC"/>
    <w:rsid w:val="000E3CE1"/>
    <w:rsid w:val="001130A1"/>
    <w:rsid w:val="001545F4"/>
    <w:rsid w:val="001D1B1A"/>
    <w:rsid w:val="001E3BD9"/>
    <w:rsid w:val="001F6F56"/>
    <w:rsid w:val="00222933"/>
    <w:rsid w:val="00262CC2"/>
    <w:rsid w:val="002932CE"/>
    <w:rsid w:val="00294015"/>
    <w:rsid w:val="002B6922"/>
    <w:rsid w:val="002F6B10"/>
    <w:rsid w:val="00334971"/>
    <w:rsid w:val="00360A67"/>
    <w:rsid w:val="00364AF1"/>
    <w:rsid w:val="003763EF"/>
    <w:rsid w:val="003B4651"/>
    <w:rsid w:val="00430B6B"/>
    <w:rsid w:val="004B4E30"/>
    <w:rsid w:val="004E22A8"/>
    <w:rsid w:val="00512FD0"/>
    <w:rsid w:val="00533310"/>
    <w:rsid w:val="00620460"/>
    <w:rsid w:val="00713BE0"/>
    <w:rsid w:val="00713CEF"/>
    <w:rsid w:val="007502E2"/>
    <w:rsid w:val="00755224"/>
    <w:rsid w:val="00765906"/>
    <w:rsid w:val="00832F50"/>
    <w:rsid w:val="00841B48"/>
    <w:rsid w:val="00877CD3"/>
    <w:rsid w:val="008D0C9C"/>
    <w:rsid w:val="008E48CC"/>
    <w:rsid w:val="00950F9D"/>
    <w:rsid w:val="0096193D"/>
    <w:rsid w:val="009B4A48"/>
    <w:rsid w:val="009B7886"/>
    <w:rsid w:val="00A0191C"/>
    <w:rsid w:val="00A1755D"/>
    <w:rsid w:val="00A25411"/>
    <w:rsid w:val="00A6535D"/>
    <w:rsid w:val="00AA0551"/>
    <w:rsid w:val="00AC5DF6"/>
    <w:rsid w:val="00B258EB"/>
    <w:rsid w:val="00B56DD4"/>
    <w:rsid w:val="00B75D9F"/>
    <w:rsid w:val="00BB254C"/>
    <w:rsid w:val="00BC71BC"/>
    <w:rsid w:val="00BE1D8B"/>
    <w:rsid w:val="00BE4F6F"/>
    <w:rsid w:val="00C20067"/>
    <w:rsid w:val="00C23478"/>
    <w:rsid w:val="00C44C04"/>
    <w:rsid w:val="00C94154"/>
    <w:rsid w:val="00C9724C"/>
    <w:rsid w:val="00C97EE1"/>
    <w:rsid w:val="00DF44AC"/>
    <w:rsid w:val="00E25F9B"/>
    <w:rsid w:val="00E615A1"/>
    <w:rsid w:val="00E723D4"/>
    <w:rsid w:val="00EA3CAA"/>
    <w:rsid w:val="00EF4E47"/>
    <w:rsid w:val="00F13A16"/>
    <w:rsid w:val="00F57D20"/>
    <w:rsid w:val="00F868CA"/>
    <w:rsid w:val="00FB0CA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61C8C1"/>
  <w15:chartTrackingRefBased/>
  <w15:docId w15:val="{B71E2C50-DE78-487A-9DE7-206839C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7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F1678"/>
    <w:pPr>
      <w:keepNext/>
      <w:spacing w:before="120" w:line="120" w:lineRule="atLeast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1678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table" w:styleId="TableGrid">
    <w:name w:val="Table Grid"/>
    <w:basedOn w:val="TableNormal"/>
    <w:uiPriority w:val="39"/>
    <w:rsid w:val="00FF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678"/>
    <w:pPr>
      <w:spacing w:before="100" w:beforeAutospacing="1" w:after="100" w:afterAutospacing="1"/>
    </w:pPr>
    <w:rPr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B48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B48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CE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2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5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22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97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</dc:creator>
  <cp:keywords/>
  <dc:description/>
  <cp:lastModifiedBy>Julie Savage</cp:lastModifiedBy>
  <cp:revision>2</cp:revision>
  <cp:lastPrinted>2020-04-24T19:18:00Z</cp:lastPrinted>
  <dcterms:created xsi:type="dcterms:W3CDTF">2020-04-27T14:39:00Z</dcterms:created>
  <dcterms:modified xsi:type="dcterms:W3CDTF">2020-04-27T14:39:00Z</dcterms:modified>
</cp:coreProperties>
</file>