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B9E95" w14:textId="0989850B" w:rsidR="0010700F" w:rsidRPr="005420B4" w:rsidRDefault="0010700F" w:rsidP="0010700F">
      <w:pPr>
        <w:pStyle w:val="Heading1"/>
        <w:rPr>
          <w:b/>
        </w:rPr>
      </w:pPr>
      <w:r w:rsidRPr="005420B4">
        <w:rPr>
          <w:b/>
        </w:rPr>
        <w:t>Newsletter/Email Announcement (Short)</w:t>
      </w:r>
    </w:p>
    <w:p w14:paraId="003FACEC" w14:textId="77777777" w:rsidR="0010700F" w:rsidRPr="005420B4" w:rsidRDefault="0010700F">
      <w:pPr>
        <w:rPr>
          <w:rFonts w:cstheme="minorHAnsi"/>
          <w:b/>
          <w:sz w:val="24"/>
          <w:szCs w:val="24"/>
        </w:rPr>
      </w:pPr>
    </w:p>
    <w:p w14:paraId="25D997B4" w14:textId="77777777" w:rsidR="0010700F" w:rsidRPr="00164FE4" w:rsidRDefault="0010700F" w:rsidP="00164FE4">
      <w:pPr>
        <w:spacing w:after="0" w:line="240" w:lineRule="auto"/>
        <w:rPr>
          <w:rFonts w:cstheme="minorHAnsi"/>
        </w:rPr>
      </w:pPr>
      <w:r w:rsidRPr="00164FE4">
        <w:rPr>
          <w:rFonts w:cstheme="minorHAnsi"/>
        </w:rPr>
        <w:t>Dear [members/constituents],</w:t>
      </w:r>
      <w:r w:rsidRPr="00164FE4">
        <w:rPr>
          <w:rFonts w:cstheme="minorHAnsi"/>
        </w:rPr>
        <w:tab/>
      </w:r>
    </w:p>
    <w:p w14:paraId="279D9030" w14:textId="77777777" w:rsidR="00164FE4" w:rsidRPr="00164FE4" w:rsidRDefault="00164FE4" w:rsidP="00164FE4">
      <w:pPr>
        <w:spacing w:after="0" w:line="240" w:lineRule="auto"/>
        <w:rPr>
          <w:rFonts w:cstheme="minorHAnsi"/>
          <w:shd w:val="clear" w:color="auto" w:fill="FFFFFF"/>
        </w:rPr>
      </w:pPr>
    </w:p>
    <w:p w14:paraId="62B14159" w14:textId="77777777" w:rsidR="0010700F" w:rsidRPr="00164FE4" w:rsidRDefault="0010700F" w:rsidP="00164FE4">
      <w:pPr>
        <w:spacing w:after="0" w:line="240" w:lineRule="auto"/>
        <w:rPr>
          <w:rFonts w:cstheme="minorHAnsi"/>
          <w:shd w:val="clear" w:color="auto" w:fill="FFFFFF"/>
        </w:rPr>
      </w:pPr>
      <w:r w:rsidRPr="00164FE4">
        <w:rPr>
          <w:rFonts w:cstheme="minorHAnsi"/>
          <w:shd w:val="clear" w:color="auto" w:fill="FFFFFF"/>
        </w:rPr>
        <w:t>[Organization name] has been asked to disseminate the following information from the US National Authority for Containment of Poliovirus (NAC) at the Centers for Disease Control and Prevention:</w:t>
      </w:r>
    </w:p>
    <w:p w14:paraId="4524F136" w14:textId="77777777" w:rsidR="00164FE4" w:rsidRPr="00164FE4" w:rsidRDefault="00164FE4" w:rsidP="00164FE4">
      <w:pPr>
        <w:spacing w:after="0" w:line="240" w:lineRule="auto"/>
        <w:rPr>
          <w:rFonts w:cstheme="minorHAnsi"/>
          <w:shd w:val="clear" w:color="auto" w:fill="FFFFFF"/>
        </w:rPr>
      </w:pPr>
    </w:p>
    <w:p w14:paraId="35468474" w14:textId="635AF032" w:rsidR="0010700F" w:rsidRPr="00164FE4" w:rsidRDefault="0010700F" w:rsidP="00164FE4">
      <w:pPr>
        <w:spacing w:after="0" w:line="240" w:lineRule="auto"/>
        <w:rPr>
          <w:rFonts w:cstheme="minorHAnsi"/>
        </w:rPr>
      </w:pPr>
      <w:r w:rsidRPr="00164FE4">
        <w:rPr>
          <w:rFonts w:cstheme="minorHAnsi"/>
          <w:shd w:val="clear" w:color="auto" w:fill="FFFFFF"/>
        </w:rPr>
        <w:t>The </w:t>
      </w:r>
      <w:r w:rsidRPr="00164FE4">
        <w:rPr>
          <w:rStyle w:val="Strong"/>
          <w:rFonts w:cstheme="minorHAnsi"/>
        </w:rPr>
        <w:t>NAC has launched its survey, </w:t>
      </w:r>
      <w:r w:rsidRPr="00164FE4">
        <w:rPr>
          <w:rFonts w:cstheme="minorHAnsi"/>
        </w:rPr>
        <w:t>the National Inventory for Poliovirus Containment, to </w:t>
      </w:r>
      <w:r w:rsidRPr="00164FE4">
        <w:rPr>
          <w:rStyle w:val="Strong"/>
          <w:rFonts w:cstheme="minorHAnsi"/>
        </w:rPr>
        <w:t xml:space="preserve">identify facilities in the United States that </w:t>
      </w:r>
      <w:r w:rsidRPr="00164FE4">
        <w:rPr>
          <w:rStyle w:val="Strong"/>
          <w:rFonts w:cstheme="minorHAnsi"/>
        </w:rPr>
        <w:lastRenderedPageBreak/>
        <w:t>possess any materials that could potentially contain poliovirus.</w:t>
      </w:r>
      <w:r w:rsidRPr="00164FE4">
        <w:rPr>
          <w:rFonts w:cstheme="minorHAnsi"/>
          <w:shd w:val="clear" w:color="auto" w:fill="FFFFFF"/>
        </w:rPr>
        <w:t> Laboratories, storage sites, and other facilities should complete the survey if they test, extract, handle, or store biological samples from humans, experimentally infected animals, sewage, or environmental waters.</w:t>
      </w:r>
      <w:r w:rsidR="004B6865">
        <w:rPr>
          <w:rFonts w:cstheme="minorHAnsi"/>
          <w:shd w:val="clear" w:color="auto" w:fill="FFFFFF"/>
        </w:rPr>
        <w:t xml:space="preserve">  </w:t>
      </w:r>
      <w:r w:rsidR="00DE78D7">
        <w:rPr>
          <w:rFonts w:cstheme="minorHAnsi"/>
          <w:shd w:val="clear" w:color="auto" w:fill="FFFFFF"/>
        </w:rPr>
        <w:t xml:space="preserve">The survey will help you to </w:t>
      </w:r>
      <w:r w:rsidR="008474D8">
        <w:rPr>
          <w:rFonts w:cstheme="minorHAnsi"/>
          <w:shd w:val="clear" w:color="auto" w:fill="FFFFFF"/>
        </w:rPr>
        <w:t>de</w:t>
      </w:r>
      <w:r w:rsidR="00BE3154">
        <w:rPr>
          <w:rFonts w:cstheme="minorHAnsi"/>
          <w:shd w:val="clear" w:color="auto" w:fill="FFFFFF"/>
        </w:rPr>
        <w:t xml:space="preserve">termine </w:t>
      </w:r>
      <w:r w:rsidR="008474D8">
        <w:rPr>
          <w:rFonts w:cstheme="minorHAnsi"/>
          <w:shd w:val="clear" w:color="auto" w:fill="FFFFFF"/>
        </w:rPr>
        <w:t xml:space="preserve">whether any of your samples </w:t>
      </w:r>
      <w:r w:rsidR="00BE3154">
        <w:rPr>
          <w:rFonts w:cstheme="minorHAnsi"/>
          <w:shd w:val="clear" w:color="auto" w:fill="FFFFFF"/>
        </w:rPr>
        <w:t>may be contaminated with poliovirus.  Material is considered potential</w:t>
      </w:r>
      <w:r w:rsidR="004B6865">
        <w:rPr>
          <w:rFonts w:cstheme="minorHAnsi"/>
          <w:shd w:val="clear" w:color="auto" w:fill="FFFFFF"/>
        </w:rPr>
        <w:t>ly</w:t>
      </w:r>
      <w:r w:rsidR="00BE3154">
        <w:rPr>
          <w:rFonts w:cstheme="minorHAnsi"/>
          <w:shd w:val="clear" w:color="auto" w:fill="FFFFFF"/>
        </w:rPr>
        <w:t xml:space="preserve"> infectious for poliovirus </w:t>
      </w:r>
      <w:r w:rsidRPr="00164FE4">
        <w:rPr>
          <w:rFonts w:cstheme="minorHAnsi"/>
          <w:shd w:val="clear" w:color="auto" w:fill="FFFFFF"/>
        </w:rPr>
        <w:t>based on where and when the specimens were collected, not on the basis of any test results. </w:t>
      </w:r>
    </w:p>
    <w:p w14:paraId="6D5415D4" w14:textId="77777777" w:rsidR="0010700F" w:rsidRPr="00164FE4" w:rsidRDefault="0010700F" w:rsidP="00164FE4">
      <w:pPr>
        <w:spacing w:after="0" w:line="240" w:lineRule="auto"/>
        <w:rPr>
          <w:rFonts w:cstheme="minorHAnsi"/>
        </w:rPr>
      </w:pPr>
      <w:r w:rsidRPr="00164FE4">
        <w:rPr>
          <w:rFonts w:cstheme="minorHAnsi"/>
        </w:rPr>
        <w:t> </w:t>
      </w:r>
    </w:p>
    <w:p w14:paraId="2B886B63" w14:textId="3BE35F3C" w:rsidR="00784F3C" w:rsidRPr="00297BAC" w:rsidRDefault="00784F3C" w:rsidP="00784F3C">
      <w:pPr>
        <w:rPr>
          <w:rFonts w:cstheme="minorHAnsi"/>
        </w:rPr>
      </w:pPr>
      <w:r w:rsidRPr="00297BAC">
        <w:rPr>
          <w:rFonts w:cstheme="minorHAnsi"/>
        </w:rPr>
        <w:t>To complete</w:t>
      </w:r>
      <w:r w:rsidR="0010700F" w:rsidRPr="00297BAC">
        <w:rPr>
          <w:rFonts w:cstheme="minorHAnsi"/>
        </w:rPr>
        <w:t xml:space="preserve"> the National Inventory for Poliovirus Containment, please visit: </w:t>
      </w:r>
      <w:r w:rsidR="005420B4">
        <w:rPr>
          <w:rStyle w:val="Hyperlink"/>
        </w:rPr>
        <w:t>https://www</w:t>
      </w:r>
      <w:r w:rsidR="005420B4" w:rsidRPr="00480F90">
        <w:rPr>
          <w:rStyle w:val="Hyperlink"/>
        </w:rPr>
        <w:t>.cdc.gov/cpr/polioviruscontainment/NIPC.htm</w:t>
      </w:r>
      <w:r w:rsidR="005420B4">
        <w:t xml:space="preserve">.  </w:t>
      </w:r>
      <w:r w:rsidR="00E61FFE">
        <w:t xml:space="preserve"> </w:t>
      </w:r>
      <w:r w:rsidRPr="00297BAC">
        <w:rPr>
          <w:rFonts w:cstheme="minorHAnsi"/>
        </w:rPr>
        <w:t>For additional</w:t>
      </w:r>
      <w:r w:rsidR="00E61FFE">
        <w:rPr>
          <w:rFonts w:cstheme="minorHAnsi"/>
        </w:rPr>
        <w:t xml:space="preserve"> information or questions, you may</w:t>
      </w:r>
      <w:r w:rsidRPr="00297BAC">
        <w:rPr>
          <w:rFonts w:cstheme="minorHAnsi"/>
        </w:rPr>
        <w:t xml:space="preserve"> contact the NAC at 404</w:t>
      </w:r>
      <w:r w:rsidR="00E61FFE">
        <w:rPr>
          <w:rFonts w:cstheme="minorHAnsi"/>
        </w:rPr>
        <w:t>.</w:t>
      </w:r>
      <w:r w:rsidRPr="00297BAC">
        <w:rPr>
          <w:rFonts w:cstheme="minorHAnsi"/>
        </w:rPr>
        <w:t>718</w:t>
      </w:r>
      <w:r w:rsidR="00E61FFE">
        <w:rPr>
          <w:rFonts w:cstheme="minorHAnsi"/>
        </w:rPr>
        <w:t>.</w:t>
      </w:r>
      <w:r w:rsidRPr="00297BAC">
        <w:rPr>
          <w:rFonts w:cstheme="minorHAnsi"/>
        </w:rPr>
        <w:t xml:space="preserve">5160 or poliocontainment@cdc.gov. </w:t>
      </w:r>
    </w:p>
    <w:p w14:paraId="4DD64EFD" w14:textId="77777777" w:rsidR="0010700F" w:rsidRPr="00164FE4" w:rsidRDefault="0010700F" w:rsidP="00164FE4">
      <w:pPr>
        <w:spacing w:after="0" w:line="240" w:lineRule="auto"/>
        <w:rPr>
          <w:rFonts w:cstheme="minorHAnsi"/>
        </w:rPr>
      </w:pPr>
    </w:p>
    <w:p w14:paraId="31A12C2F" w14:textId="7F676673" w:rsidR="0010700F" w:rsidRPr="00164FE4" w:rsidRDefault="005420B4" w:rsidP="005420B4">
      <w:pPr>
        <w:jc w:val="center"/>
        <w:rPr>
          <w:b/>
        </w:rPr>
      </w:pPr>
      <w:r>
        <w:rPr>
          <w:rFonts w:cstheme="minorHAnsi"/>
          <w:noProof/>
        </w:rPr>
        <w:drawing>
          <wp:inline distT="0" distB="0" distL="0" distR="0" wp14:anchorId="3CD2488E" wp14:editId="3C2A3D94">
            <wp:extent cx="3209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 LOGO -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66750"/>
                    </a:xfrm>
                    <a:prstGeom prst="rect">
                      <a:avLst/>
                    </a:prstGeom>
                  </pic:spPr>
                </pic:pic>
              </a:graphicData>
            </a:graphic>
          </wp:inline>
        </w:drawing>
      </w:r>
    </w:p>
    <w:p w14:paraId="0F28CC9C" w14:textId="77777777" w:rsidR="0010700F" w:rsidRPr="00164FE4" w:rsidRDefault="0010700F">
      <w:pPr>
        <w:rPr>
          <w:b/>
        </w:rPr>
      </w:pPr>
    </w:p>
    <w:p w14:paraId="2B3E45BB" w14:textId="77777777" w:rsidR="0010700F" w:rsidRDefault="0010700F">
      <w:pPr>
        <w:rPr>
          <w:b/>
        </w:rPr>
      </w:pPr>
    </w:p>
    <w:p w14:paraId="0F05CE3C" w14:textId="77777777" w:rsidR="0010700F" w:rsidRDefault="0010700F">
      <w:pPr>
        <w:rPr>
          <w:b/>
        </w:rPr>
      </w:pPr>
    </w:p>
    <w:p w14:paraId="6CC58938" w14:textId="77777777" w:rsidR="0010700F" w:rsidRDefault="0010700F">
      <w:pPr>
        <w:rPr>
          <w:b/>
        </w:rPr>
      </w:pPr>
    </w:p>
    <w:p w14:paraId="712E16BD" w14:textId="77777777" w:rsidR="0010700F" w:rsidRDefault="0010700F">
      <w:pPr>
        <w:rPr>
          <w:b/>
        </w:rPr>
      </w:pPr>
    </w:p>
    <w:p w14:paraId="102B31FF" w14:textId="77777777" w:rsidR="0010700F" w:rsidRDefault="0010700F">
      <w:pPr>
        <w:rPr>
          <w:b/>
        </w:rPr>
      </w:pPr>
    </w:p>
    <w:p w14:paraId="6429B550" w14:textId="77777777" w:rsidR="0010700F" w:rsidRDefault="0010700F">
      <w:pPr>
        <w:rPr>
          <w:b/>
        </w:rPr>
      </w:pPr>
    </w:p>
    <w:p w14:paraId="2F1DA850" w14:textId="77777777" w:rsidR="0010700F" w:rsidRDefault="0010700F">
      <w:pPr>
        <w:rPr>
          <w:b/>
        </w:rPr>
      </w:pPr>
    </w:p>
    <w:p w14:paraId="1FCECE45" w14:textId="77777777" w:rsidR="0010700F" w:rsidRDefault="0010700F">
      <w:pPr>
        <w:rPr>
          <w:b/>
        </w:rPr>
      </w:pPr>
    </w:p>
    <w:p w14:paraId="5BCBF24C" w14:textId="77777777" w:rsidR="0010700F" w:rsidRDefault="0010700F">
      <w:pPr>
        <w:rPr>
          <w:b/>
        </w:rPr>
      </w:pPr>
    </w:p>
    <w:p w14:paraId="3A1B4785" w14:textId="77777777" w:rsidR="0010700F" w:rsidRDefault="0010700F">
      <w:pPr>
        <w:rPr>
          <w:b/>
        </w:rPr>
      </w:pPr>
    </w:p>
    <w:p w14:paraId="43938119" w14:textId="77777777" w:rsidR="0010700F" w:rsidRDefault="0010700F">
      <w:pPr>
        <w:rPr>
          <w:b/>
        </w:rPr>
      </w:pPr>
    </w:p>
    <w:p w14:paraId="0CCC7660" w14:textId="77777777" w:rsidR="0010700F" w:rsidRDefault="0010700F">
      <w:pPr>
        <w:rPr>
          <w:b/>
        </w:rPr>
      </w:pPr>
    </w:p>
    <w:p w14:paraId="220C18EF" w14:textId="7BC1AE97" w:rsidR="00E07EDF" w:rsidRPr="005420B4" w:rsidRDefault="00F31622" w:rsidP="0010700F">
      <w:pPr>
        <w:pStyle w:val="Heading1"/>
        <w:rPr>
          <w:b/>
        </w:rPr>
      </w:pPr>
      <w:r w:rsidRPr="005420B4">
        <w:rPr>
          <w:b/>
        </w:rPr>
        <w:t>Newsletter</w:t>
      </w:r>
      <w:r w:rsidR="00822DAD" w:rsidRPr="005420B4">
        <w:rPr>
          <w:b/>
        </w:rPr>
        <w:t>/Email Announcement</w:t>
      </w:r>
      <w:r w:rsidR="00E61116" w:rsidRPr="005420B4">
        <w:rPr>
          <w:b/>
        </w:rPr>
        <w:t xml:space="preserve"> </w:t>
      </w:r>
      <w:r w:rsidR="0010700F" w:rsidRPr="005420B4">
        <w:rPr>
          <w:b/>
        </w:rPr>
        <w:t>(Long</w:t>
      </w:r>
      <w:r w:rsidR="00881851" w:rsidRPr="005420B4">
        <w:rPr>
          <w:b/>
        </w:rPr>
        <w:t>)</w:t>
      </w:r>
    </w:p>
    <w:p w14:paraId="45254584" w14:textId="77777777" w:rsidR="00AA1FC9" w:rsidRPr="00AA1FC9" w:rsidRDefault="00AA1FC9">
      <w:pPr>
        <w:rPr>
          <w:b/>
        </w:rPr>
      </w:pPr>
    </w:p>
    <w:p w14:paraId="41E8B7BD" w14:textId="77777777" w:rsidR="00E07EDF" w:rsidRDefault="00E07EDF">
      <w:r>
        <w:t>Dear [members/constituents],</w:t>
      </w:r>
      <w:r w:rsidR="00A42E8A">
        <w:tab/>
      </w:r>
    </w:p>
    <w:p w14:paraId="17DD9EE3" w14:textId="0D8DBC52" w:rsidR="00F31622" w:rsidRDefault="00A42E8A" w:rsidP="005420B4">
      <w:r>
        <w:t xml:space="preserve">The US National Authority for Containment of </w:t>
      </w:r>
      <w:r w:rsidR="00E07EDF">
        <w:t>Poliovirus</w:t>
      </w:r>
      <w:r w:rsidR="00297BAC">
        <w:t xml:space="preserve"> (NAC)</w:t>
      </w:r>
      <w:r w:rsidR="00E07EDF">
        <w:t xml:space="preserve"> at the </w:t>
      </w:r>
      <w:r>
        <w:t>Centers for Disease Control and Prevention, Center for Preparedness and Response has recently la</w:t>
      </w:r>
      <w:r w:rsidR="00153D74">
        <w:t xml:space="preserve">unched the </w:t>
      </w:r>
      <w:r w:rsidR="00153D74" w:rsidRPr="00E7262F">
        <w:rPr>
          <w:b/>
        </w:rPr>
        <w:t xml:space="preserve">National </w:t>
      </w:r>
      <w:r w:rsidR="006B53E4">
        <w:rPr>
          <w:b/>
        </w:rPr>
        <w:t>Inventory for Poliovirus Containment</w:t>
      </w:r>
      <w:r w:rsidR="00153D74" w:rsidRPr="00E7262F">
        <w:rPr>
          <w:b/>
        </w:rPr>
        <w:t>: Minimizing Risk of Poliovirus Release from Laboratories in the United States</w:t>
      </w:r>
      <w:r w:rsidR="00153D74">
        <w:t xml:space="preserve">, as part of the WHO Global Action Plan (GAP III). </w:t>
      </w:r>
      <w:r w:rsidR="00083F09">
        <w:t>In compliance with GAP III, the US is required to complete a national inventory of poliovirus-containing materials</w:t>
      </w:r>
      <w:r w:rsidR="000E021C">
        <w:t xml:space="preserve"> by surveying laboratories and other facilities. An initial survey was released in 2015</w:t>
      </w:r>
      <w:r w:rsidR="00C301D5">
        <w:t xml:space="preserve"> in order </w:t>
      </w:r>
      <w:r w:rsidR="000E021C">
        <w:t xml:space="preserve">to </w:t>
      </w:r>
      <w:r w:rsidR="007B72D1">
        <w:t>identify facilities with infectious poliovirus materials and potentially infectious stool specimens. The survey responses were used to identify candidate Poliovirus-Essential Facilities for containment certification.</w:t>
      </w:r>
    </w:p>
    <w:p w14:paraId="2C251A0C" w14:textId="3A267AF1" w:rsidR="00450528" w:rsidRDefault="00E7262F" w:rsidP="00E7262F">
      <w:r>
        <w:t>Th</w:t>
      </w:r>
      <w:r w:rsidR="001A150D">
        <w:t xml:space="preserve">is new </w:t>
      </w:r>
      <w:r>
        <w:t xml:space="preserve">survey focuses on identifying facilities with </w:t>
      </w:r>
      <w:r w:rsidRPr="00E7262F">
        <w:rPr>
          <w:b/>
        </w:rPr>
        <w:t>potentially infectious materials</w:t>
      </w:r>
      <w:r>
        <w:t xml:space="preserve"> (PIM).</w:t>
      </w:r>
      <w:r w:rsidRPr="00E7262F">
        <w:t xml:space="preserve"> PIM</w:t>
      </w:r>
      <w:r>
        <w:t xml:space="preserve"> </w:t>
      </w:r>
      <w:r w:rsidRPr="00E7262F">
        <w:t>includes human respiratory secretion and fecal specimens collected for non-polio related work in a time and place where</w:t>
      </w:r>
      <w:r w:rsidR="00450528">
        <w:t xml:space="preserve"> at least one of the following is true:</w:t>
      </w:r>
    </w:p>
    <w:p w14:paraId="2664FEF3" w14:textId="77777777" w:rsidR="00450528" w:rsidRDefault="00C301D5" w:rsidP="00450528">
      <w:pPr>
        <w:pStyle w:val="ListParagraph"/>
        <w:numPr>
          <w:ilvl w:val="0"/>
          <w:numId w:val="1"/>
        </w:numPr>
      </w:pPr>
      <w:r>
        <w:t>wild poliovirus (WPV) was cir</w:t>
      </w:r>
      <w:r w:rsidR="00450528">
        <w:t>c</w:t>
      </w:r>
      <w:r>
        <w:t>u</w:t>
      </w:r>
      <w:r w:rsidR="00450528">
        <w:t>lating</w:t>
      </w:r>
    </w:p>
    <w:p w14:paraId="0B9579C9" w14:textId="77777777" w:rsidR="00450528" w:rsidRDefault="00E7262F" w:rsidP="00450528">
      <w:pPr>
        <w:pStyle w:val="ListParagraph"/>
        <w:numPr>
          <w:ilvl w:val="0"/>
          <w:numId w:val="1"/>
        </w:numPr>
      </w:pPr>
      <w:r w:rsidRPr="00E7262F">
        <w:t xml:space="preserve">vaccine-derived poliovirus (cVDPV) was circulating </w:t>
      </w:r>
    </w:p>
    <w:p w14:paraId="006DCEC4" w14:textId="77777777" w:rsidR="00E7262F" w:rsidRDefault="00E7262F" w:rsidP="00450528">
      <w:pPr>
        <w:pStyle w:val="ListParagraph"/>
        <w:numPr>
          <w:ilvl w:val="0"/>
          <w:numId w:val="1"/>
        </w:numPr>
      </w:pPr>
      <w:r w:rsidRPr="00E7262F">
        <w:t>oral</w:t>
      </w:r>
      <w:r w:rsidR="00450528">
        <w:t xml:space="preserve"> polio vaccine (OPV) was in use</w:t>
      </w:r>
    </w:p>
    <w:p w14:paraId="0FA1F844" w14:textId="7CEB351F" w:rsidR="00336AD4" w:rsidRDefault="00031F85" w:rsidP="005420B4">
      <w:r w:rsidRPr="00AD4CEA">
        <w:rPr>
          <w:b/>
        </w:rPr>
        <w:t>Who should take this survey?</w:t>
      </w:r>
      <w:r>
        <w:t xml:space="preserve"> </w:t>
      </w:r>
      <w:r w:rsidR="0020552C">
        <w:rPr>
          <w:rFonts w:cstheme="minorHAnsi"/>
        </w:rPr>
        <w:t>L</w:t>
      </w:r>
      <w:r w:rsidR="00F672C4" w:rsidRPr="00E24673">
        <w:rPr>
          <w:rFonts w:cstheme="minorHAnsi"/>
        </w:rPr>
        <w:t>aboratories and other facilities that have materials collected in the United States before 2001 and/or outside of the U</w:t>
      </w:r>
      <w:r w:rsidR="00857721">
        <w:rPr>
          <w:rFonts w:cstheme="minorHAnsi"/>
        </w:rPr>
        <w:t>.</w:t>
      </w:r>
      <w:r w:rsidR="00F672C4" w:rsidRPr="00E24673">
        <w:rPr>
          <w:rFonts w:cstheme="minorHAnsi"/>
        </w:rPr>
        <w:t xml:space="preserve">S. </w:t>
      </w:r>
      <w:r w:rsidR="00083F09" w:rsidRPr="00E24673">
        <w:rPr>
          <w:rFonts w:cstheme="minorHAnsi"/>
        </w:rPr>
        <w:t>The</w:t>
      </w:r>
      <w:r w:rsidR="00083F09" w:rsidRPr="00E24673">
        <w:t xml:space="preserve"> </w:t>
      </w:r>
      <w:r w:rsidR="00083F09" w:rsidRPr="00083F09">
        <w:t>survey should be completed by labora</w:t>
      </w:r>
      <w:r w:rsidR="00083F09">
        <w:t xml:space="preserve">tories, storage sites, or other </w:t>
      </w:r>
      <w:r w:rsidR="00083F09" w:rsidRPr="00083F09">
        <w:t>facility types that test, extract, handle, or store biological samples from humans, experimentally infected animals, sewage, or environmental waters. The survey questions are intended to identify facilities that possess any materials that could potentially contain poliovirus.</w:t>
      </w:r>
    </w:p>
    <w:p w14:paraId="31FF5591" w14:textId="7A1AAF9F" w:rsidR="00297BAC" w:rsidRDefault="004F0BA6" w:rsidP="00297BAC">
      <w:r>
        <w:lastRenderedPageBreak/>
        <w:t xml:space="preserve">The survey can be accessed on the </w:t>
      </w:r>
      <w:r w:rsidR="00F934BB">
        <w:t xml:space="preserve">US </w:t>
      </w:r>
      <w:r>
        <w:t xml:space="preserve">NAC’s website at </w:t>
      </w:r>
      <w:r w:rsidR="00480F90">
        <w:rPr>
          <w:rStyle w:val="Hyperlink"/>
        </w:rPr>
        <w:t>https://www</w:t>
      </w:r>
      <w:r w:rsidR="00480F90" w:rsidRPr="00480F90">
        <w:rPr>
          <w:rStyle w:val="Hyperlink"/>
        </w:rPr>
        <w:t>.cdc.gov/cpr/polioviruscontainment/NIPC.htm</w:t>
      </w:r>
      <w:r>
        <w:t xml:space="preserve">. </w:t>
      </w:r>
      <w:r w:rsidR="00297BAC">
        <w:t xml:space="preserve"> </w:t>
      </w:r>
      <w:r w:rsidR="00297BAC" w:rsidRPr="00297BAC">
        <w:t>For additional information or questions, you can contact the NAC at 404</w:t>
      </w:r>
      <w:r w:rsidR="00E61FFE">
        <w:t>.</w:t>
      </w:r>
      <w:r w:rsidR="00297BAC" w:rsidRPr="00297BAC">
        <w:t>718</w:t>
      </w:r>
      <w:r w:rsidR="00E61FFE">
        <w:t>.</w:t>
      </w:r>
      <w:bookmarkStart w:id="0" w:name="_GoBack"/>
      <w:bookmarkEnd w:id="0"/>
      <w:r w:rsidR="00297BAC" w:rsidRPr="00297BAC">
        <w:t xml:space="preserve">5160 or poliocontainment@cdc.gov. </w:t>
      </w:r>
    </w:p>
    <w:p w14:paraId="2117B59B" w14:textId="77777777" w:rsidR="005420B4" w:rsidRPr="00297BAC" w:rsidRDefault="005420B4" w:rsidP="00297BAC"/>
    <w:p w14:paraId="3DC4C840" w14:textId="3C2B6E7E" w:rsidR="000E2CEF" w:rsidRPr="00083F09" w:rsidRDefault="005420B4" w:rsidP="005420B4">
      <w:pPr>
        <w:ind w:firstLine="720"/>
        <w:jc w:val="center"/>
      </w:pPr>
      <w:r>
        <w:rPr>
          <w:rFonts w:cstheme="minorHAnsi"/>
          <w:noProof/>
        </w:rPr>
        <w:drawing>
          <wp:inline distT="0" distB="0" distL="0" distR="0" wp14:anchorId="693AB548" wp14:editId="0C497F60">
            <wp:extent cx="32099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 LOGO -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66750"/>
                    </a:xfrm>
                    <a:prstGeom prst="rect">
                      <a:avLst/>
                    </a:prstGeom>
                  </pic:spPr>
                </pic:pic>
              </a:graphicData>
            </a:graphic>
          </wp:inline>
        </w:drawing>
      </w:r>
    </w:p>
    <w:p w14:paraId="41431D5C" w14:textId="6E2AB047" w:rsidR="005420B4" w:rsidRDefault="005420B4">
      <w:r>
        <w:br w:type="page"/>
      </w:r>
    </w:p>
    <w:p w14:paraId="48DCAA78" w14:textId="5053CE84" w:rsidR="005420B4" w:rsidRPr="005420B4" w:rsidRDefault="005420B4" w:rsidP="005420B4">
      <w:pPr>
        <w:pStyle w:val="Heading1"/>
        <w:rPr>
          <w:b/>
        </w:rPr>
      </w:pPr>
      <w:r w:rsidRPr="005420B4">
        <w:rPr>
          <w:b/>
        </w:rPr>
        <w:t>Twitter/Facebook Posts</w:t>
      </w:r>
    </w:p>
    <w:p w14:paraId="54849AE1" w14:textId="77777777" w:rsidR="005420B4" w:rsidRPr="00807A3B" w:rsidRDefault="005420B4" w:rsidP="005420B4">
      <w:pPr>
        <w:rPr>
          <w:b/>
        </w:rPr>
      </w:pPr>
    </w:p>
    <w:p w14:paraId="7E36890B" w14:textId="36B5C5DE" w:rsidR="005420B4" w:rsidRPr="001E331B" w:rsidRDefault="005420B4" w:rsidP="005420B4">
      <w:pPr>
        <w:pStyle w:val="ListParagraph"/>
        <w:numPr>
          <w:ilvl w:val="0"/>
          <w:numId w:val="2"/>
        </w:numPr>
        <w:rPr>
          <w:color w:val="1F3864" w:themeColor="accent5" w:themeShade="80"/>
        </w:rPr>
      </w:pPr>
      <w:r w:rsidRPr="001E331B">
        <w:rPr>
          <w:color w:val="1F3864" w:themeColor="accent5" w:themeShade="80"/>
        </w:rPr>
        <w:t xml:space="preserve">Do your part to minimize the risk of #poliovirus release from labs and complete the National Inventory for Poliovirus Containment today! </w:t>
      </w:r>
      <w:r w:rsidR="001E331B" w:rsidRPr="001E331B">
        <w:rPr>
          <w:rStyle w:val="Hyperlink"/>
          <w:color w:val="1F3864" w:themeColor="accent5" w:themeShade="80"/>
        </w:rPr>
        <w:t>https://www.cdc.gov/cpr/polioviruscontainment/NIPC.htm</w:t>
      </w:r>
    </w:p>
    <w:p w14:paraId="0D346D00" w14:textId="76B951DA" w:rsidR="005420B4" w:rsidRPr="001E331B" w:rsidRDefault="005420B4" w:rsidP="005420B4">
      <w:pPr>
        <w:pStyle w:val="ListParagraph"/>
        <w:numPr>
          <w:ilvl w:val="0"/>
          <w:numId w:val="2"/>
        </w:numPr>
        <w:rPr>
          <w:rStyle w:val="Hyperlink"/>
          <w:color w:val="1F3864" w:themeColor="accent5" w:themeShade="80"/>
          <w:u w:val="none"/>
        </w:rPr>
      </w:pPr>
      <w:r w:rsidRPr="001E331B">
        <w:rPr>
          <w:color w:val="1F3864" w:themeColor="accent5" w:themeShade="80"/>
        </w:rPr>
        <w:t xml:space="preserve">Have you taken the National Inventory for Poliovirus Containment yet? Complete it today at </w:t>
      </w:r>
      <w:r w:rsidR="001E331B" w:rsidRPr="001E331B">
        <w:rPr>
          <w:rStyle w:val="Hyperlink"/>
          <w:color w:val="1F3864" w:themeColor="accent5" w:themeShade="80"/>
        </w:rPr>
        <w:t>https://www.cdc.gov/cpr/polioviruscontainment/NIPC.htm</w:t>
      </w:r>
    </w:p>
    <w:p w14:paraId="2F46522C" w14:textId="3A5FC76C" w:rsidR="005420B4" w:rsidRPr="001E331B" w:rsidRDefault="005420B4" w:rsidP="005420B4">
      <w:pPr>
        <w:pStyle w:val="ListParagraph"/>
        <w:numPr>
          <w:ilvl w:val="0"/>
          <w:numId w:val="2"/>
        </w:numPr>
        <w:rPr>
          <w:color w:val="1F3864" w:themeColor="accent5" w:themeShade="80"/>
        </w:rPr>
      </w:pPr>
      <w:r w:rsidRPr="001E331B">
        <w:rPr>
          <w:color w:val="1F3864" w:themeColor="accent5" w:themeShade="80"/>
        </w:rPr>
        <w:t xml:space="preserve">Containment is an important step in ending #poliovirus for good. Complete the National Inventory for Poliovirus Containment! </w:t>
      </w:r>
      <w:r w:rsidR="001E331B" w:rsidRPr="001E331B">
        <w:rPr>
          <w:rStyle w:val="Hyperlink"/>
          <w:color w:val="1F3864" w:themeColor="accent5" w:themeShade="80"/>
        </w:rPr>
        <w:t>https://www.cdc.gov/cpr/polioviruscontainment/NIPC.htm</w:t>
      </w:r>
      <w:r w:rsidRPr="001E331B">
        <w:rPr>
          <w:rFonts w:cstheme="minorHAnsi"/>
          <w:color w:val="1F3864" w:themeColor="accent5" w:themeShade="80"/>
          <w:lang w:val="en"/>
        </w:rPr>
        <w:t xml:space="preserve"> </w:t>
      </w:r>
    </w:p>
    <w:p w14:paraId="37CB2C2A" w14:textId="466F6154" w:rsidR="005420B4" w:rsidRPr="001E331B" w:rsidRDefault="005420B4" w:rsidP="005420B4">
      <w:pPr>
        <w:pStyle w:val="ListParagraph"/>
        <w:numPr>
          <w:ilvl w:val="0"/>
          <w:numId w:val="2"/>
        </w:numPr>
        <w:rPr>
          <w:color w:val="1F3864" w:themeColor="accent5" w:themeShade="80"/>
        </w:rPr>
      </w:pPr>
      <w:r w:rsidRPr="001E331B">
        <w:rPr>
          <w:color w:val="1F3864" w:themeColor="accent5" w:themeShade="80"/>
        </w:rPr>
        <w:t xml:space="preserve">US laboratories, take the National Inventory for Poliovirus Containment to minimize the risk of #poliovirus release! </w:t>
      </w:r>
      <w:r w:rsidR="001E331B" w:rsidRPr="001E331B">
        <w:rPr>
          <w:rStyle w:val="Hyperlink"/>
          <w:color w:val="1F3864" w:themeColor="accent5" w:themeShade="80"/>
        </w:rPr>
        <w:t>https://www.cdc.gov/cpr/polioviruscontainment/NIPC.htm</w:t>
      </w:r>
    </w:p>
    <w:p w14:paraId="086A1A5B" w14:textId="1E874A93" w:rsidR="005420B4" w:rsidRPr="001E331B" w:rsidRDefault="005420B4" w:rsidP="005420B4">
      <w:pPr>
        <w:pStyle w:val="ListParagraph"/>
        <w:numPr>
          <w:ilvl w:val="0"/>
          <w:numId w:val="2"/>
        </w:numPr>
        <w:rPr>
          <w:color w:val="1F3864" w:themeColor="accent5" w:themeShade="80"/>
        </w:rPr>
      </w:pPr>
      <w:r w:rsidRPr="001E331B">
        <w:rPr>
          <w:color w:val="1F3864" w:themeColor="accent5" w:themeShade="80"/>
        </w:rPr>
        <w:t xml:space="preserve">Poliovirus containment in labs and other facilities is essential to creating a #polio-free world. Take the National Inventory for Poliovirus Containment. </w:t>
      </w:r>
      <w:r w:rsidR="001E331B" w:rsidRPr="001E331B">
        <w:rPr>
          <w:rStyle w:val="Hyperlink"/>
          <w:color w:val="1F3864" w:themeColor="accent5" w:themeShade="80"/>
        </w:rPr>
        <w:t>https://www.cdc.gov/cpr/polioviruscontainment/NIPC.htm</w:t>
      </w:r>
      <w:r w:rsidRPr="001E331B">
        <w:rPr>
          <w:rFonts w:cstheme="minorHAnsi"/>
          <w:color w:val="1F3864" w:themeColor="accent5" w:themeShade="80"/>
          <w:lang w:val="en"/>
        </w:rPr>
        <w:t xml:space="preserve"> </w:t>
      </w:r>
    </w:p>
    <w:p w14:paraId="6981D964" w14:textId="77777777" w:rsidR="005420B4" w:rsidRPr="001E331B" w:rsidRDefault="005420B4" w:rsidP="005420B4">
      <w:pPr>
        <w:pStyle w:val="ListParagraph"/>
        <w:numPr>
          <w:ilvl w:val="0"/>
          <w:numId w:val="2"/>
        </w:numPr>
        <w:rPr>
          <w:color w:val="1F3864" w:themeColor="accent5" w:themeShade="80"/>
        </w:rPr>
      </w:pPr>
      <w:r w:rsidRPr="001E331B">
        <w:rPr>
          <w:color w:val="1F3864" w:themeColor="accent5" w:themeShade="80"/>
        </w:rPr>
        <w:t xml:space="preserve">Does your lab work with human specimens that could be contaminated with #poliovirus? Find out if your facility should complete the National Inventory for Poliovirus Containment. </w:t>
      </w:r>
      <w:hyperlink r:id="rId7" w:history="1">
        <w:r w:rsidRPr="001E331B">
          <w:rPr>
            <w:rStyle w:val="Hyperlink"/>
            <w:color w:val="1F3864" w:themeColor="accent5" w:themeShade="80"/>
          </w:rPr>
          <w:t>https://www.cdc.gov/cpr/poliovir</w:t>
        </w:r>
        <w:r w:rsidRPr="001E331B">
          <w:rPr>
            <w:rStyle w:val="Hyperlink"/>
            <w:color w:val="1F3864" w:themeColor="accent5" w:themeShade="80"/>
          </w:rPr>
          <w:t>u</w:t>
        </w:r>
        <w:r w:rsidRPr="001E331B">
          <w:rPr>
            <w:rStyle w:val="Hyperlink"/>
            <w:color w:val="1F3864" w:themeColor="accent5" w:themeShade="80"/>
          </w:rPr>
          <w:t>scontainment/00_docs/299126-A_FS_FreezerPIM_508.pdf</w:t>
        </w:r>
      </w:hyperlink>
    </w:p>
    <w:p w14:paraId="357DC458" w14:textId="77777777" w:rsidR="005420B4" w:rsidRPr="001E331B" w:rsidRDefault="005420B4" w:rsidP="005420B4">
      <w:pPr>
        <w:pStyle w:val="ListParagraph"/>
        <w:rPr>
          <w:color w:val="1F3864" w:themeColor="accent5" w:themeShade="80"/>
        </w:rPr>
      </w:pPr>
    </w:p>
    <w:p w14:paraId="34E236D7" w14:textId="77777777" w:rsidR="005420B4" w:rsidRPr="001E331B" w:rsidRDefault="005420B4" w:rsidP="005420B4">
      <w:pPr>
        <w:rPr>
          <w:i/>
          <w:color w:val="1F3864" w:themeColor="accent5" w:themeShade="80"/>
        </w:rPr>
      </w:pPr>
      <w:r w:rsidRPr="001E331B">
        <w:rPr>
          <w:i/>
          <w:color w:val="1F3864" w:themeColor="accent5" w:themeShade="80"/>
        </w:rPr>
        <w:t>Potential tags:</w:t>
      </w:r>
    </w:p>
    <w:p w14:paraId="655EABE5" w14:textId="77777777" w:rsidR="005420B4" w:rsidRPr="001E331B" w:rsidRDefault="005420B4" w:rsidP="005420B4">
      <w:pPr>
        <w:rPr>
          <w:color w:val="1F3864" w:themeColor="accent5" w:themeShade="80"/>
        </w:rPr>
      </w:pPr>
      <w:r w:rsidRPr="001E331B">
        <w:rPr>
          <w:color w:val="1F3864" w:themeColor="accent5" w:themeShade="80"/>
        </w:rPr>
        <w:t>#poliovirus</w:t>
      </w:r>
    </w:p>
    <w:p w14:paraId="7BF56F91" w14:textId="77777777" w:rsidR="005420B4" w:rsidRPr="001E331B" w:rsidRDefault="005420B4" w:rsidP="005420B4">
      <w:pPr>
        <w:rPr>
          <w:color w:val="1F3864" w:themeColor="accent5" w:themeShade="80"/>
        </w:rPr>
      </w:pPr>
      <w:r w:rsidRPr="001E331B">
        <w:rPr>
          <w:color w:val="1F3864" w:themeColor="accent5" w:themeShade="80"/>
        </w:rPr>
        <w:t>#polioviruscontainment</w:t>
      </w:r>
    </w:p>
    <w:p w14:paraId="11C605CA" w14:textId="77777777" w:rsidR="005420B4" w:rsidRPr="001E331B" w:rsidRDefault="005420B4" w:rsidP="005420B4">
      <w:pPr>
        <w:rPr>
          <w:color w:val="1F3864" w:themeColor="accent5" w:themeShade="80"/>
        </w:rPr>
      </w:pPr>
      <w:r w:rsidRPr="001E331B">
        <w:rPr>
          <w:color w:val="1F3864" w:themeColor="accent5" w:themeShade="80"/>
        </w:rPr>
        <w:t>#NIPC</w:t>
      </w:r>
    </w:p>
    <w:p w14:paraId="61345B97" w14:textId="447820F2" w:rsidR="001E331B" w:rsidRPr="001E331B" w:rsidRDefault="001E331B" w:rsidP="001E331B">
      <w:pPr>
        <w:shd w:val="clear" w:color="auto" w:fill="FFFFFF"/>
        <w:spacing w:before="24" w:after="120"/>
        <w:rPr>
          <w:rStyle w:val="Hyperlink"/>
          <w:rFonts w:cstheme="minorHAnsi"/>
          <w:color w:val="1F3864" w:themeColor="accent5" w:themeShade="80"/>
          <w:lang w:val="en"/>
        </w:rPr>
      </w:pPr>
      <w:r w:rsidRPr="001E331B">
        <w:rPr>
          <w:color w:val="1F3864" w:themeColor="accent5" w:themeShade="80"/>
        </w:rPr>
        <w:t xml:space="preserve">Shortened url for survey link: </w:t>
      </w:r>
      <w:hyperlink r:id="rId8" w:history="1">
        <w:r w:rsidRPr="001E331B">
          <w:rPr>
            <w:rStyle w:val="Hyperlink"/>
            <w:rFonts w:cstheme="minorHAnsi"/>
            <w:color w:val="1F3864" w:themeColor="accent5" w:themeShade="80"/>
            <w:lang w:val="en"/>
          </w:rPr>
          <w:t>http://ow.ly/zTWE30n</w:t>
        </w:r>
        <w:r w:rsidRPr="001E331B">
          <w:rPr>
            <w:rStyle w:val="Hyperlink"/>
            <w:rFonts w:cstheme="minorHAnsi"/>
            <w:color w:val="1F3864" w:themeColor="accent5" w:themeShade="80"/>
            <w:lang w:val="en"/>
          </w:rPr>
          <w:t>q</w:t>
        </w:r>
        <w:r w:rsidRPr="001E331B">
          <w:rPr>
            <w:rStyle w:val="Hyperlink"/>
            <w:rFonts w:cstheme="minorHAnsi"/>
            <w:color w:val="1F3864" w:themeColor="accent5" w:themeShade="80"/>
            <w:lang w:val="en"/>
          </w:rPr>
          <w:t>wNB</w:t>
        </w:r>
      </w:hyperlink>
    </w:p>
    <w:p w14:paraId="27495CC1" w14:textId="77777777" w:rsidR="001E331B" w:rsidRPr="001E331B" w:rsidRDefault="001E331B" w:rsidP="001E331B">
      <w:pPr>
        <w:shd w:val="clear" w:color="auto" w:fill="FFFFFF"/>
        <w:spacing w:before="24" w:after="120"/>
        <w:rPr>
          <w:color w:val="1F3864" w:themeColor="accent5" w:themeShade="80"/>
          <w:lang w:val="en"/>
        </w:rPr>
      </w:pPr>
      <w:r w:rsidRPr="001E331B">
        <w:rPr>
          <w:color w:val="1F3864" w:themeColor="accent5" w:themeShade="80"/>
        </w:rPr>
        <w:t xml:space="preserve">Shortened url for infographic: </w:t>
      </w:r>
      <w:hyperlink r:id="rId9" w:history="1">
        <w:r w:rsidRPr="001E331B">
          <w:rPr>
            <w:rStyle w:val="Hyperlink"/>
            <w:color w:val="1F3864" w:themeColor="accent5" w:themeShade="80"/>
            <w:lang w:val="en"/>
          </w:rPr>
          <w:t>http://ow.ly/</w:t>
        </w:r>
        <w:r w:rsidRPr="001E331B">
          <w:rPr>
            <w:rStyle w:val="Hyperlink"/>
            <w:color w:val="1F3864" w:themeColor="accent5" w:themeShade="80"/>
            <w:lang w:val="en"/>
          </w:rPr>
          <w:t>A</w:t>
        </w:r>
        <w:r w:rsidRPr="001E331B">
          <w:rPr>
            <w:rStyle w:val="Hyperlink"/>
            <w:color w:val="1F3864" w:themeColor="accent5" w:themeShade="80"/>
            <w:lang w:val="en"/>
          </w:rPr>
          <w:t>Z9t30nsliw</w:t>
        </w:r>
      </w:hyperlink>
    </w:p>
    <w:p w14:paraId="4F199C8C" w14:textId="2B423DCB" w:rsidR="001E331B" w:rsidRPr="001E331B" w:rsidRDefault="001E331B" w:rsidP="001E331B">
      <w:pPr>
        <w:shd w:val="clear" w:color="auto" w:fill="FFFFFF"/>
        <w:spacing w:before="24" w:after="120"/>
        <w:rPr>
          <w:color w:val="1F3864" w:themeColor="accent5" w:themeShade="80"/>
          <w:lang w:val="en"/>
        </w:rPr>
      </w:pPr>
      <w:r w:rsidRPr="001E331B">
        <w:rPr>
          <w:color w:val="1F3864" w:themeColor="accent5" w:themeShade="80"/>
          <w:lang w:val="en"/>
        </w:rPr>
        <w:t xml:space="preserve"> </w:t>
      </w:r>
    </w:p>
    <w:p w14:paraId="74D8D073" w14:textId="4EAA9BCF" w:rsidR="005420B4" w:rsidRDefault="005420B4" w:rsidP="005420B4"/>
    <w:p w14:paraId="3CC1C337" w14:textId="77777777" w:rsidR="005420B4" w:rsidRDefault="005420B4" w:rsidP="005420B4"/>
    <w:p w14:paraId="706ADD22" w14:textId="77777777" w:rsidR="005420B4" w:rsidRDefault="005420B4" w:rsidP="005420B4"/>
    <w:p w14:paraId="4EB25E7B" w14:textId="77777777" w:rsidR="005420B4" w:rsidRDefault="005420B4" w:rsidP="005420B4"/>
    <w:p w14:paraId="2BDF7BB6" w14:textId="77777777" w:rsidR="005420B4" w:rsidRDefault="005420B4" w:rsidP="005420B4"/>
    <w:p w14:paraId="3799C597" w14:textId="77777777" w:rsidR="005420B4" w:rsidRDefault="005420B4" w:rsidP="005420B4"/>
    <w:p w14:paraId="213E0ED8" w14:textId="77777777" w:rsidR="005420B4" w:rsidRDefault="005420B4" w:rsidP="005420B4"/>
    <w:p w14:paraId="64CC37E7" w14:textId="77777777" w:rsidR="005420B4" w:rsidRDefault="005420B4" w:rsidP="005420B4"/>
    <w:p w14:paraId="76B996D7" w14:textId="77777777" w:rsidR="00F31622" w:rsidRDefault="00F31622"/>
    <w:sectPr w:rsidR="00F31622"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D5"/>
    <w:multiLevelType w:val="hybridMultilevel"/>
    <w:tmpl w:val="698A6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71022E"/>
    <w:multiLevelType w:val="hybridMultilevel"/>
    <w:tmpl w:val="A74A7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7A"/>
    <w:rsid w:val="00031F85"/>
    <w:rsid w:val="0006774F"/>
    <w:rsid w:val="00083F09"/>
    <w:rsid w:val="000B1314"/>
    <w:rsid w:val="000B68A2"/>
    <w:rsid w:val="000E021C"/>
    <w:rsid w:val="000E2CEF"/>
    <w:rsid w:val="00106829"/>
    <w:rsid w:val="0010700F"/>
    <w:rsid w:val="00153D74"/>
    <w:rsid w:val="00164FE4"/>
    <w:rsid w:val="001706AB"/>
    <w:rsid w:val="001A150D"/>
    <w:rsid w:val="001C1674"/>
    <w:rsid w:val="001C3D5F"/>
    <w:rsid w:val="001C68ED"/>
    <w:rsid w:val="001D3DF5"/>
    <w:rsid w:val="001D5CA1"/>
    <w:rsid w:val="001E331B"/>
    <w:rsid w:val="0020275B"/>
    <w:rsid w:val="0020552C"/>
    <w:rsid w:val="0021104D"/>
    <w:rsid w:val="00281154"/>
    <w:rsid w:val="002830B2"/>
    <w:rsid w:val="00297BAC"/>
    <w:rsid w:val="00336AD4"/>
    <w:rsid w:val="003C66C7"/>
    <w:rsid w:val="00446021"/>
    <w:rsid w:val="00450528"/>
    <w:rsid w:val="00480F90"/>
    <w:rsid w:val="004B6865"/>
    <w:rsid w:val="004E5A70"/>
    <w:rsid w:val="004F0BA6"/>
    <w:rsid w:val="004F1DED"/>
    <w:rsid w:val="004F7529"/>
    <w:rsid w:val="00521BCE"/>
    <w:rsid w:val="005306B5"/>
    <w:rsid w:val="005420B4"/>
    <w:rsid w:val="005F06E8"/>
    <w:rsid w:val="00666837"/>
    <w:rsid w:val="00695366"/>
    <w:rsid w:val="006B53E4"/>
    <w:rsid w:val="006B5768"/>
    <w:rsid w:val="00762294"/>
    <w:rsid w:val="00781602"/>
    <w:rsid w:val="00784F3C"/>
    <w:rsid w:val="0079417A"/>
    <w:rsid w:val="007B72D1"/>
    <w:rsid w:val="00807A3B"/>
    <w:rsid w:val="00822DAD"/>
    <w:rsid w:val="008474D8"/>
    <w:rsid w:val="00857721"/>
    <w:rsid w:val="008752A3"/>
    <w:rsid w:val="00881851"/>
    <w:rsid w:val="00894553"/>
    <w:rsid w:val="009003A4"/>
    <w:rsid w:val="00927D3C"/>
    <w:rsid w:val="00974D92"/>
    <w:rsid w:val="009B078A"/>
    <w:rsid w:val="009E4D6D"/>
    <w:rsid w:val="00A067DE"/>
    <w:rsid w:val="00A42E8A"/>
    <w:rsid w:val="00AA0BE1"/>
    <w:rsid w:val="00AA1FC9"/>
    <w:rsid w:val="00AC5A64"/>
    <w:rsid w:val="00AD4CEA"/>
    <w:rsid w:val="00AE6D5B"/>
    <w:rsid w:val="00B0291A"/>
    <w:rsid w:val="00B123A4"/>
    <w:rsid w:val="00B73285"/>
    <w:rsid w:val="00B766D1"/>
    <w:rsid w:val="00BA707A"/>
    <w:rsid w:val="00BD1768"/>
    <w:rsid w:val="00BE3154"/>
    <w:rsid w:val="00BE79CC"/>
    <w:rsid w:val="00C2474D"/>
    <w:rsid w:val="00C301D5"/>
    <w:rsid w:val="00C85B97"/>
    <w:rsid w:val="00CC441B"/>
    <w:rsid w:val="00CE74AA"/>
    <w:rsid w:val="00D054CD"/>
    <w:rsid w:val="00D26908"/>
    <w:rsid w:val="00D577F9"/>
    <w:rsid w:val="00DE1C65"/>
    <w:rsid w:val="00DE78D7"/>
    <w:rsid w:val="00E07EDF"/>
    <w:rsid w:val="00E24673"/>
    <w:rsid w:val="00E36524"/>
    <w:rsid w:val="00E61116"/>
    <w:rsid w:val="00E61FFE"/>
    <w:rsid w:val="00E7262F"/>
    <w:rsid w:val="00E754DE"/>
    <w:rsid w:val="00EA5EF5"/>
    <w:rsid w:val="00EE320D"/>
    <w:rsid w:val="00EE6094"/>
    <w:rsid w:val="00EF0A3A"/>
    <w:rsid w:val="00F108E7"/>
    <w:rsid w:val="00F215AD"/>
    <w:rsid w:val="00F31622"/>
    <w:rsid w:val="00F50888"/>
    <w:rsid w:val="00F672C4"/>
    <w:rsid w:val="00F934BB"/>
    <w:rsid w:val="00FC70C6"/>
    <w:rsid w:val="00FE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BD91"/>
  <w15:chartTrackingRefBased/>
  <w15:docId w15:val="{FD57B406-D55D-4588-B022-7397820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528"/>
    <w:pPr>
      <w:ind w:left="720"/>
      <w:contextualSpacing/>
    </w:pPr>
  </w:style>
  <w:style w:type="character" w:styleId="Hyperlink">
    <w:name w:val="Hyperlink"/>
    <w:basedOn w:val="DefaultParagraphFont"/>
    <w:uiPriority w:val="99"/>
    <w:unhideWhenUsed/>
    <w:rsid w:val="004F0BA6"/>
    <w:rPr>
      <w:color w:val="0563C1" w:themeColor="hyperlink"/>
      <w:u w:val="single"/>
    </w:rPr>
  </w:style>
  <w:style w:type="character" w:styleId="FollowedHyperlink">
    <w:name w:val="FollowedHyperlink"/>
    <w:basedOn w:val="DefaultParagraphFont"/>
    <w:uiPriority w:val="99"/>
    <w:semiHidden/>
    <w:unhideWhenUsed/>
    <w:rsid w:val="00F934BB"/>
    <w:rPr>
      <w:color w:val="954F72" w:themeColor="followedHyperlink"/>
      <w:u w:val="single"/>
    </w:rPr>
  </w:style>
  <w:style w:type="character" w:styleId="CommentReference">
    <w:name w:val="annotation reference"/>
    <w:basedOn w:val="DefaultParagraphFont"/>
    <w:uiPriority w:val="99"/>
    <w:semiHidden/>
    <w:unhideWhenUsed/>
    <w:rsid w:val="0020275B"/>
    <w:rPr>
      <w:sz w:val="16"/>
      <w:szCs w:val="16"/>
    </w:rPr>
  </w:style>
  <w:style w:type="paragraph" w:styleId="CommentText">
    <w:name w:val="annotation text"/>
    <w:basedOn w:val="Normal"/>
    <w:link w:val="CommentTextChar"/>
    <w:uiPriority w:val="99"/>
    <w:semiHidden/>
    <w:unhideWhenUsed/>
    <w:rsid w:val="0020275B"/>
    <w:pPr>
      <w:spacing w:line="240" w:lineRule="auto"/>
    </w:pPr>
    <w:rPr>
      <w:sz w:val="20"/>
      <w:szCs w:val="20"/>
    </w:rPr>
  </w:style>
  <w:style w:type="character" w:customStyle="1" w:styleId="CommentTextChar">
    <w:name w:val="Comment Text Char"/>
    <w:basedOn w:val="DefaultParagraphFont"/>
    <w:link w:val="CommentText"/>
    <w:uiPriority w:val="99"/>
    <w:semiHidden/>
    <w:rsid w:val="0020275B"/>
    <w:rPr>
      <w:sz w:val="20"/>
      <w:szCs w:val="20"/>
    </w:rPr>
  </w:style>
  <w:style w:type="paragraph" w:styleId="CommentSubject">
    <w:name w:val="annotation subject"/>
    <w:basedOn w:val="CommentText"/>
    <w:next w:val="CommentText"/>
    <w:link w:val="CommentSubjectChar"/>
    <w:uiPriority w:val="99"/>
    <w:semiHidden/>
    <w:unhideWhenUsed/>
    <w:rsid w:val="0020275B"/>
    <w:rPr>
      <w:b/>
      <w:bCs/>
    </w:rPr>
  </w:style>
  <w:style w:type="character" w:customStyle="1" w:styleId="CommentSubjectChar">
    <w:name w:val="Comment Subject Char"/>
    <w:basedOn w:val="CommentTextChar"/>
    <w:link w:val="CommentSubject"/>
    <w:uiPriority w:val="99"/>
    <w:semiHidden/>
    <w:rsid w:val="0020275B"/>
    <w:rPr>
      <w:b/>
      <w:bCs/>
      <w:sz w:val="20"/>
      <w:szCs w:val="20"/>
    </w:rPr>
  </w:style>
  <w:style w:type="paragraph" w:styleId="BalloonText">
    <w:name w:val="Balloon Text"/>
    <w:basedOn w:val="Normal"/>
    <w:link w:val="BalloonTextChar"/>
    <w:uiPriority w:val="99"/>
    <w:semiHidden/>
    <w:unhideWhenUsed/>
    <w:rsid w:val="00202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5B"/>
    <w:rPr>
      <w:rFonts w:ascii="Segoe UI" w:hAnsi="Segoe UI" w:cs="Segoe UI"/>
      <w:sz w:val="18"/>
      <w:szCs w:val="18"/>
    </w:rPr>
  </w:style>
  <w:style w:type="character" w:styleId="Strong">
    <w:name w:val="Strong"/>
    <w:basedOn w:val="DefaultParagraphFont"/>
    <w:uiPriority w:val="22"/>
    <w:qFormat/>
    <w:rsid w:val="0010700F"/>
    <w:rPr>
      <w:b/>
      <w:bCs/>
    </w:rPr>
  </w:style>
  <w:style w:type="character" w:customStyle="1" w:styleId="Heading1Char">
    <w:name w:val="Heading 1 Char"/>
    <w:basedOn w:val="DefaultParagraphFont"/>
    <w:link w:val="Heading1"/>
    <w:uiPriority w:val="9"/>
    <w:rsid w:val="001070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475">
      <w:bodyDiv w:val="1"/>
      <w:marLeft w:val="0"/>
      <w:marRight w:val="0"/>
      <w:marTop w:val="0"/>
      <w:marBottom w:val="0"/>
      <w:divBdr>
        <w:top w:val="none" w:sz="0" w:space="0" w:color="auto"/>
        <w:left w:val="none" w:sz="0" w:space="0" w:color="auto"/>
        <w:bottom w:val="none" w:sz="0" w:space="0" w:color="auto"/>
        <w:right w:val="none" w:sz="0" w:space="0" w:color="auto"/>
      </w:divBdr>
    </w:div>
    <w:div w:id="324015877">
      <w:bodyDiv w:val="1"/>
      <w:marLeft w:val="0"/>
      <w:marRight w:val="0"/>
      <w:marTop w:val="0"/>
      <w:marBottom w:val="0"/>
      <w:divBdr>
        <w:top w:val="none" w:sz="0" w:space="0" w:color="auto"/>
        <w:left w:val="none" w:sz="0" w:space="0" w:color="auto"/>
        <w:bottom w:val="none" w:sz="0" w:space="0" w:color="auto"/>
        <w:right w:val="none" w:sz="0" w:space="0" w:color="auto"/>
      </w:divBdr>
    </w:div>
    <w:div w:id="1292243955">
      <w:bodyDiv w:val="1"/>
      <w:marLeft w:val="0"/>
      <w:marRight w:val="0"/>
      <w:marTop w:val="0"/>
      <w:marBottom w:val="0"/>
      <w:divBdr>
        <w:top w:val="none" w:sz="0" w:space="0" w:color="auto"/>
        <w:left w:val="none" w:sz="0" w:space="0" w:color="auto"/>
        <w:bottom w:val="none" w:sz="0" w:space="0" w:color="auto"/>
        <w:right w:val="none" w:sz="0" w:space="0" w:color="auto"/>
      </w:divBdr>
    </w:div>
    <w:div w:id="1311715073">
      <w:bodyDiv w:val="1"/>
      <w:marLeft w:val="0"/>
      <w:marRight w:val="0"/>
      <w:marTop w:val="0"/>
      <w:marBottom w:val="0"/>
      <w:divBdr>
        <w:top w:val="none" w:sz="0" w:space="0" w:color="auto"/>
        <w:left w:val="none" w:sz="0" w:space="0" w:color="auto"/>
        <w:bottom w:val="none" w:sz="0" w:space="0" w:color="auto"/>
        <w:right w:val="none" w:sz="0" w:space="0" w:color="auto"/>
      </w:divBdr>
    </w:div>
    <w:div w:id="1429303076">
      <w:bodyDiv w:val="1"/>
      <w:marLeft w:val="0"/>
      <w:marRight w:val="0"/>
      <w:marTop w:val="0"/>
      <w:marBottom w:val="0"/>
      <w:divBdr>
        <w:top w:val="none" w:sz="0" w:space="0" w:color="auto"/>
        <w:left w:val="none" w:sz="0" w:space="0" w:color="auto"/>
        <w:bottom w:val="none" w:sz="0" w:space="0" w:color="auto"/>
        <w:right w:val="none" w:sz="0" w:space="0" w:color="auto"/>
      </w:divBdr>
      <w:divsChild>
        <w:div w:id="1874540246">
          <w:marLeft w:val="0"/>
          <w:marRight w:val="0"/>
          <w:marTop w:val="0"/>
          <w:marBottom w:val="0"/>
          <w:divBdr>
            <w:top w:val="none" w:sz="0" w:space="0" w:color="auto"/>
            <w:left w:val="none" w:sz="0" w:space="0" w:color="auto"/>
            <w:bottom w:val="none" w:sz="0" w:space="0" w:color="auto"/>
            <w:right w:val="none" w:sz="0" w:space="0" w:color="auto"/>
          </w:divBdr>
          <w:divsChild>
            <w:div w:id="256251722">
              <w:marLeft w:val="0"/>
              <w:marRight w:val="0"/>
              <w:marTop w:val="0"/>
              <w:marBottom w:val="0"/>
              <w:divBdr>
                <w:top w:val="none" w:sz="0" w:space="0" w:color="auto"/>
                <w:left w:val="none" w:sz="0" w:space="0" w:color="auto"/>
                <w:bottom w:val="none" w:sz="0" w:space="0" w:color="auto"/>
                <w:right w:val="none" w:sz="0" w:space="0" w:color="auto"/>
              </w:divBdr>
              <w:divsChild>
                <w:div w:id="105807531">
                  <w:marLeft w:val="2550"/>
                  <w:marRight w:val="0"/>
                  <w:marTop w:val="0"/>
                  <w:marBottom w:val="0"/>
                  <w:divBdr>
                    <w:top w:val="none" w:sz="0" w:space="0" w:color="auto"/>
                    <w:left w:val="none" w:sz="0" w:space="0" w:color="auto"/>
                    <w:bottom w:val="none" w:sz="0" w:space="0" w:color="auto"/>
                    <w:right w:val="none" w:sz="0" w:space="0" w:color="auto"/>
                  </w:divBdr>
                  <w:divsChild>
                    <w:div w:id="1518277663">
                      <w:marLeft w:val="0"/>
                      <w:marRight w:val="0"/>
                      <w:marTop w:val="0"/>
                      <w:marBottom w:val="0"/>
                      <w:divBdr>
                        <w:top w:val="none" w:sz="0" w:space="0" w:color="auto"/>
                        <w:left w:val="none" w:sz="0" w:space="0" w:color="auto"/>
                        <w:bottom w:val="none" w:sz="0" w:space="0" w:color="auto"/>
                        <w:right w:val="none" w:sz="0" w:space="0" w:color="auto"/>
                      </w:divBdr>
                      <w:divsChild>
                        <w:div w:id="2002344805">
                          <w:marLeft w:val="0"/>
                          <w:marRight w:val="0"/>
                          <w:marTop w:val="0"/>
                          <w:marBottom w:val="0"/>
                          <w:divBdr>
                            <w:top w:val="none" w:sz="0" w:space="0" w:color="auto"/>
                            <w:left w:val="none" w:sz="0" w:space="0" w:color="auto"/>
                            <w:bottom w:val="none" w:sz="0" w:space="0" w:color="auto"/>
                            <w:right w:val="none" w:sz="0" w:space="0" w:color="auto"/>
                          </w:divBdr>
                          <w:divsChild>
                            <w:div w:id="998271377">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9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y/zTWE30nqwNB" TargetMode="External"/><Relationship Id="rId3" Type="http://schemas.openxmlformats.org/officeDocument/2006/relationships/styles" Target="styles.xml"/><Relationship Id="rId7" Type="http://schemas.openxmlformats.org/officeDocument/2006/relationships/hyperlink" Target="https://www.cdc.gov/cpr/polioviruscontainment/00_docs/299126-A_FS_FreezerPIM_5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y/AZ9t30nsl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3DE1-2DFB-4319-B536-4B3D4555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Sunny (CDC/OPHPR/OD)</dc:creator>
  <cp:keywords/>
  <dc:description/>
  <cp:lastModifiedBy>Brown, Christye (CDC/OPHPR/OD)</cp:lastModifiedBy>
  <cp:revision>2</cp:revision>
  <cp:lastPrinted>2019-01-25T21:38:00Z</cp:lastPrinted>
  <dcterms:created xsi:type="dcterms:W3CDTF">2019-01-25T21:39:00Z</dcterms:created>
  <dcterms:modified xsi:type="dcterms:W3CDTF">2019-01-25T21:39:00Z</dcterms:modified>
</cp:coreProperties>
</file>